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7B4FF"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4F8773F3"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1A781EE6"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0D462D6F"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5849A090"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1BA198B8" w14:textId="77777777" w:rsidR="00790857" w:rsidRDefault="00790857" w:rsidP="002B2895">
      <w:pPr>
        <w:tabs>
          <w:tab w:val="center" w:pos="4536"/>
          <w:tab w:val="right" w:pos="9072"/>
        </w:tabs>
        <w:spacing w:after="0" w:line="276" w:lineRule="auto"/>
        <w:jc w:val="center"/>
        <w:rPr>
          <w:rFonts w:ascii="Verdana" w:eastAsia="Times New Roman" w:hAnsi="Verdana" w:cs="Times New Roman"/>
          <w:b/>
          <w:bCs/>
          <w:sz w:val="52"/>
          <w:szCs w:val="52"/>
          <w:lang w:eastAsia="pl-PL"/>
        </w:rPr>
      </w:pPr>
      <w:r w:rsidRPr="00A5187A">
        <w:rPr>
          <w:rFonts w:ascii="Verdana" w:eastAsia="Times New Roman" w:hAnsi="Verdana" w:cs="Times New Roman"/>
          <w:b/>
          <w:bCs/>
          <w:sz w:val="52"/>
          <w:szCs w:val="52"/>
          <w:lang w:eastAsia="pl-PL"/>
        </w:rPr>
        <w:t xml:space="preserve">Regulamin </w:t>
      </w:r>
      <w:r w:rsidR="002B2895">
        <w:rPr>
          <w:rFonts w:ascii="Verdana" w:eastAsia="Times New Roman" w:hAnsi="Verdana" w:cs="Times New Roman"/>
          <w:b/>
          <w:bCs/>
          <w:sz w:val="52"/>
          <w:szCs w:val="52"/>
          <w:lang w:eastAsia="pl-PL"/>
        </w:rPr>
        <w:t xml:space="preserve">naboru wniosków </w:t>
      </w:r>
      <w:r w:rsidR="00A750A3">
        <w:rPr>
          <w:rFonts w:ascii="Verdana" w:eastAsia="Times New Roman" w:hAnsi="Verdana" w:cs="Times New Roman"/>
          <w:b/>
          <w:bCs/>
          <w:sz w:val="52"/>
          <w:szCs w:val="52"/>
          <w:lang w:eastAsia="pl-PL"/>
        </w:rPr>
        <w:br/>
      </w:r>
      <w:r w:rsidR="002B2895">
        <w:rPr>
          <w:rFonts w:ascii="Verdana" w:eastAsia="Times New Roman" w:hAnsi="Verdana" w:cs="Times New Roman"/>
          <w:b/>
          <w:bCs/>
          <w:sz w:val="52"/>
          <w:szCs w:val="52"/>
          <w:lang w:eastAsia="pl-PL"/>
        </w:rPr>
        <w:t xml:space="preserve">o wsparcie </w:t>
      </w:r>
    </w:p>
    <w:p w14:paraId="216C8D9B" w14:textId="77777777" w:rsidR="002B2895" w:rsidRPr="00790857" w:rsidRDefault="002B2895" w:rsidP="002B2895">
      <w:pPr>
        <w:tabs>
          <w:tab w:val="center" w:pos="4536"/>
          <w:tab w:val="right" w:pos="9072"/>
        </w:tabs>
        <w:spacing w:after="0" w:line="276" w:lineRule="auto"/>
        <w:jc w:val="center"/>
        <w:rPr>
          <w:rFonts w:ascii="Verdana" w:eastAsia="Times New Roman" w:hAnsi="Verdana" w:cs="Times New Roman"/>
          <w:sz w:val="48"/>
          <w:szCs w:val="48"/>
          <w:lang w:eastAsia="pl-PL"/>
        </w:rPr>
      </w:pPr>
    </w:p>
    <w:p w14:paraId="5C814714" w14:textId="4F3EA347" w:rsidR="00790857" w:rsidRPr="00A5187A" w:rsidRDefault="00790857" w:rsidP="00790857">
      <w:pPr>
        <w:tabs>
          <w:tab w:val="left" w:pos="1950"/>
        </w:tabs>
        <w:spacing w:after="0" w:line="360" w:lineRule="auto"/>
        <w:jc w:val="center"/>
        <w:rPr>
          <w:rFonts w:ascii="Verdana" w:eastAsia="Times New Roman" w:hAnsi="Verdana" w:cs="Times New Roman"/>
          <w:b/>
          <w:i/>
          <w:iCs/>
          <w:sz w:val="28"/>
          <w:szCs w:val="28"/>
          <w:lang w:eastAsia="pl-PL"/>
        </w:rPr>
      </w:pPr>
      <w:r w:rsidRPr="00324BC8">
        <w:rPr>
          <w:rFonts w:ascii="Verdana" w:eastAsia="Times New Roman" w:hAnsi="Verdana" w:cs="Times New Roman"/>
          <w:b/>
          <w:i/>
          <w:iCs/>
          <w:sz w:val="28"/>
          <w:szCs w:val="28"/>
          <w:lang w:eastAsia="pl-PL"/>
        </w:rPr>
        <w:t xml:space="preserve">nr: </w:t>
      </w:r>
      <w:r w:rsidRPr="00324BC8">
        <w:rPr>
          <w:rFonts w:ascii="Verdana" w:eastAsia="Times New Roman" w:hAnsi="Verdana" w:cs="Times New Roman"/>
          <w:b/>
          <w:i/>
          <w:sz w:val="28"/>
          <w:szCs w:val="28"/>
          <w:lang w:eastAsia="pl-PL"/>
        </w:rPr>
        <w:t>FEWP.</w:t>
      </w:r>
      <w:r w:rsidR="00EA398B" w:rsidRPr="00324BC8">
        <w:rPr>
          <w:rFonts w:ascii="Verdana" w:eastAsia="Times New Roman" w:hAnsi="Verdana" w:cs="Times New Roman"/>
          <w:b/>
          <w:i/>
          <w:sz w:val="28"/>
          <w:szCs w:val="28"/>
          <w:lang w:eastAsia="pl-PL"/>
        </w:rPr>
        <w:t>0</w:t>
      </w:r>
      <w:r w:rsidR="008C6A1A" w:rsidRPr="00324BC8">
        <w:rPr>
          <w:rFonts w:ascii="Verdana" w:eastAsia="Times New Roman" w:hAnsi="Verdana" w:cs="Times New Roman"/>
          <w:b/>
          <w:i/>
          <w:sz w:val="28"/>
          <w:szCs w:val="28"/>
          <w:lang w:eastAsia="pl-PL"/>
        </w:rPr>
        <w:t>9</w:t>
      </w:r>
      <w:r w:rsidR="009B545F" w:rsidRPr="00324BC8">
        <w:rPr>
          <w:rFonts w:ascii="Verdana" w:eastAsia="Times New Roman" w:hAnsi="Verdana" w:cs="Times New Roman"/>
          <w:b/>
          <w:i/>
          <w:sz w:val="28"/>
          <w:szCs w:val="28"/>
          <w:lang w:eastAsia="pl-PL"/>
        </w:rPr>
        <w:t>.</w:t>
      </w:r>
      <w:r w:rsidR="00EA398B" w:rsidRPr="00324BC8">
        <w:rPr>
          <w:rFonts w:ascii="Verdana" w:eastAsia="Times New Roman" w:hAnsi="Verdana" w:cs="Times New Roman"/>
          <w:b/>
          <w:i/>
          <w:sz w:val="28"/>
          <w:szCs w:val="28"/>
          <w:lang w:eastAsia="pl-PL"/>
        </w:rPr>
        <w:t>0</w:t>
      </w:r>
      <w:r w:rsidR="008C6A1A" w:rsidRPr="00324BC8">
        <w:rPr>
          <w:rFonts w:ascii="Verdana" w:eastAsia="Times New Roman" w:hAnsi="Verdana" w:cs="Times New Roman"/>
          <w:b/>
          <w:i/>
          <w:sz w:val="28"/>
          <w:szCs w:val="28"/>
          <w:lang w:eastAsia="pl-PL"/>
        </w:rPr>
        <w:t>6</w:t>
      </w:r>
      <w:r w:rsidR="008B22A4" w:rsidRPr="00324BC8">
        <w:rPr>
          <w:rFonts w:ascii="Verdana" w:eastAsia="Times New Roman" w:hAnsi="Verdana" w:cs="Times New Roman"/>
          <w:b/>
          <w:i/>
          <w:sz w:val="28"/>
          <w:szCs w:val="28"/>
          <w:lang w:eastAsia="pl-PL"/>
        </w:rPr>
        <w:t>-IZ.00</w:t>
      </w:r>
      <w:r w:rsidRPr="00324BC8">
        <w:rPr>
          <w:rFonts w:ascii="Verdana" w:eastAsia="Times New Roman" w:hAnsi="Verdana" w:cs="Times New Roman"/>
          <w:b/>
          <w:i/>
          <w:sz w:val="28"/>
          <w:szCs w:val="28"/>
          <w:lang w:eastAsia="pl-PL"/>
        </w:rPr>
        <w:t>-</w:t>
      </w:r>
      <w:r w:rsidR="00716FDE" w:rsidRPr="00324BC8">
        <w:rPr>
          <w:rFonts w:ascii="Verdana" w:eastAsia="Times New Roman" w:hAnsi="Verdana" w:cs="Times New Roman"/>
          <w:b/>
          <w:i/>
          <w:sz w:val="28"/>
          <w:szCs w:val="28"/>
          <w:lang w:eastAsia="pl-PL"/>
        </w:rPr>
        <w:t>019</w:t>
      </w:r>
      <w:r w:rsidRPr="00324BC8">
        <w:rPr>
          <w:rFonts w:ascii="Verdana" w:eastAsia="Times New Roman" w:hAnsi="Verdana" w:cs="Times New Roman"/>
          <w:b/>
          <w:i/>
          <w:sz w:val="28"/>
          <w:szCs w:val="28"/>
          <w:lang w:eastAsia="pl-PL"/>
        </w:rPr>
        <w:t>/2</w:t>
      </w:r>
      <w:r w:rsidR="00564CE7" w:rsidRPr="00324BC8">
        <w:rPr>
          <w:rFonts w:ascii="Verdana" w:eastAsia="Times New Roman" w:hAnsi="Verdana" w:cs="Times New Roman"/>
          <w:b/>
          <w:i/>
          <w:sz w:val="28"/>
          <w:szCs w:val="28"/>
          <w:lang w:eastAsia="pl-PL"/>
        </w:rPr>
        <w:t>4</w:t>
      </w:r>
    </w:p>
    <w:p w14:paraId="6690A6F3" w14:textId="77777777" w:rsidR="00790857" w:rsidRPr="00790857" w:rsidRDefault="00790857" w:rsidP="00790857">
      <w:pPr>
        <w:tabs>
          <w:tab w:val="left" w:pos="1950"/>
        </w:tabs>
        <w:spacing w:after="0" w:line="360" w:lineRule="auto"/>
        <w:jc w:val="center"/>
        <w:rPr>
          <w:rFonts w:ascii="Verdana" w:eastAsia="Times New Roman" w:hAnsi="Verdana" w:cs="Times New Roman"/>
          <w:b/>
          <w:bCs/>
          <w:i/>
          <w:iCs/>
          <w:sz w:val="28"/>
          <w:szCs w:val="28"/>
          <w:lang w:eastAsia="pl-PL"/>
        </w:rPr>
      </w:pPr>
      <w:r w:rsidRPr="00790857">
        <w:rPr>
          <w:rFonts w:ascii="Verdana" w:eastAsia="Times New Roman" w:hAnsi="Verdana" w:cs="Times New Roman"/>
          <w:b/>
          <w:bCs/>
          <w:i/>
          <w:iCs/>
          <w:sz w:val="28"/>
          <w:szCs w:val="28"/>
          <w:lang w:eastAsia="pl-PL"/>
        </w:rPr>
        <w:t>Fundusze Europejskie dla Wielkopolski</w:t>
      </w:r>
      <w:r w:rsidR="00A5187A">
        <w:rPr>
          <w:rFonts w:ascii="Verdana" w:eastAsia="Times New Roman" w:hAnsi="Verdana" w:cs="Times New Roman"/>
          <w:b/>
          <w:bCs/>
          <w:i/>
          <w:iCs/>
          <w:sz w:val="28"/>
          <w:szCs w:val="28"/>
          <w:lang w:eastAsia="pl-PL"/>
        </w:rPr>
        <w:t xml:space="preserve"> </w:t>
      </w:r>
      <w:r w:rsidRPr="00790857">
        <w:rPr>
          <w:rFonts w:ascii="Verdana" w:eastAsia="Times New Roman" w:hAnsi="Verdana" w:cs="Times New Roman"/>
          <w:b/>
          <w:bCs/>
          <w:i/>
          <w:iCs/>
          <w:sz w:val="28"/>
          <w:szCs w:val="28"/>
          <w:lang w:eastAsia="pl-PL"/>
        </w:rPr>
        <w:t>2021-20</w:t>
      </w:r>
      <w:r w:rsidR="00BA71CC">
        <w:rPr>
          <w:rFonts w:ascii="Verdana" w:eastAsia="Times New Roman" w:hAnsi="Verdana" w:cs="Times New Roman"/>
          <w:b/>
          <w:bCs/>
          <w:i/>
          <w:iCs/>
          <w:sz w:val="28"/>
          <w:szCs w:val="28"/>
          <w:lang w:eastAsia="pl-PL"/>
        </w:rPr>
        <w:t>2</w:t>
      </w:r>
      <w:r w:rsidRPr="00790857">
        <w:rPr>
          <w:rFonts w:ascii="Verdana" w:eastAsia="Times New Roman" w:hAnsi="Verdana" w:cs="Times New Roman"/>
          <w:b/>
          <w:bCs/>
          <w:i/>
          <w:iCs/>
          <w:sz w:val="28"/>
          <w:szCs w:val="28"/>
          <w:lang w:eastAsia="pl-PL"/>
        </w:rPr>
        <w:t>7</w:t>
      </w:r>
    </w:p>
    <w:p w14:paraId="5661AC91" w14:textId="77777777" w:rsidR="00790857" w:rsidRPr="00790857" w:rsidRDefault="00790857" w:rsidP="00790857">
      <w:pPr>
        <w:tabs>
          <w:tab w:val="left" w:pos="1950"/>
        </w:tabs>
        <w:spacing w:after="0" w:line="360" w:lineRule="auto"/>
        <w:jc w:val="center"/>
        <w:rPr>
          <w:rFonts w:ascii="Verdana" w:eastAsia="Times New Roman" w:hAnsi="Verdana" w:cs="Times New Roman"/>
          <w:b/>
          <w:bCs/>
          <w:i/>
          <w:iCs/>
          <w:sz w:val="28"/>
          <w:szCs w:val="28"/>
          <w:lang w:eastAsia="pl-PL"/>
        </w:rPr>
      </w:pPr>
    </w:p>
    <w:p w14:paraId="7C260CEA" w14:textId="77777777" w:rsidR="00790857" w:rsidRDefault="00790857" w:rsidP="00790857">
      <w:pPr>
        <w:spacing w:after="0" w:line="360" w:lineRule="auto"/>
        <w:jc w:val="center"/>
        <w:rPr>
          <w:rFonts w:ascii="Verdana" w:eastAsia="Times New Roman" w:hAnsi="Verdana" w:cs="Times New Roman"/>
          <w:b/>
          <w:bCs/>
          <w:sz w:val="28"/>
          <w:szCs w:val="28"/>
          <w:lang w:eastAsia="pl-PL"/>
        </w:rPr>
      </w:pPr>
      <w:r w:rsidRPr="00790857">
        <w:rPr>
          <w:rFonts w:ascii="Verdana" w:eastAsia="Times New Roman" w:hAnsi="Verdana" w:cs="Times New Roman"/>
          <w:b/>
          <w:bCs/>
          <w:sz w:val="28"/>
          <w:szCs w:val="28"/>
          <w:lang w:eastAsia="pl-PL"/>
        </w:rPr>
        <w:t>Priorytet</w:t>
      </w:r>
      <w:r w:rsidR="009B545F">
        <w:rPr>
          <w:rFonts w:ascii="Verdana" w:eastAsia="Times New Roman" w:hAnsi="Verdana" w:cs="Times New Roman"/>
          <w:b/>
          <w:bCs/>
          <w:sz w:val="28"/>
          <w:szCs w:val="28"/>
          <w:lang w:eastAsia="pl-PL"/>
        </w:rPr>
        <w:t xml:space="preserve"> </w:t>
      </w:r>
      <w:r w:rsidR="002B2895">
        <w:rPr>
          <w:rFonts w:ascii="Verdana" w:eastAsia="Times New Roman" w:hAnsi="Verdana" w:cs="Times New Roman"/>
          <w:b/>
          <w:bCs/>
          <w:sz w:val="28"/>
          <w:szCs w:val="28"/>
          <w:lang w:eastAsia="pl-PL"/>
        </w:rPr>
        <w:t>09</w:t>
      </w:r>
    </w:p>
    <w:p w14:paraId="5ACA6FD5" w14:textId="77777777" w:rsidR="00A5187A" w:rsidRPr="00A5187A" w:rsidRDefault="002B2895" w:rsidP="00790857">
      <w:pPr>
        <w:spacing w:after="0" w:line="360" w:lineRule="auto"/>
        <w:jc w:val="center"/>
        <w:rPr>
          <w:rFonts w:ascii="Verdana" w:eastAsia="Times New Roman" w:hAnsi="Verdana" w:cs="Times New Roman"/>
          <w:bCs/>
          <w:sz w:val="28"/>
          <w:szCs w:val="28"/>
          <w:lang w:eastAsia="pl-PL"/>
        </w:rPr>
      </w:pPr>
      <w:r>
        <w:rPr>
          <w:rFonts w:ascii="Verdana" w:eastAsia="Times New Roman" w:hAnsi="Verdana" w:cs="Times New Roman"/>
          <w:bCs/>
          <w:sz w:val="28"/>
          <w:szCs w:val="28"/>
          <w:lang w:eastAsia="pl-PL"/>
        </w:rPr>
        <w:t>Rozwój Lokalny Kierowany przez Społeczność</w:t>
      </w:r>
    </w:p>
    <w:p w14:paraId="23311DEA" w14:textId="77777777" w:rsidR="00790857" w:rsidRPr="002B2895" w:rsidRDefault="00790857" w:rsidP="00790857">
      <w:pPr>
        <w:spacing w:after="0" w:line="360" w:lineRule="auto"/>
        <w:jc w:val="center"/>
        <w:rPr>
          <w:rFonts w:ascii="Verdana" w:eastAsia="Times New Roman" w:hAnsi="Verdana" w:cs="Times New Roman"/>
          <w:b/>
          <w:bCs/>
          <w:sz w:val="28"/>
          <w:szCs w:val="28"/>
          <w:lang w:eastAsia="pl-PL"/>
        </w:rPr>
      </w:pPr>
      <w:r w:rsidRPr="002B2895">
        <w:rPr>
          <w:rFonts w:ascii="Verdana" w:eastAsia="Times New Roman" w:hAnsi="Verdana" w:cs="Times New Roman"/>
          <w:b/>
          <w:bCs/>
          <w:sz w:val="28"/>
          <w:szCs w:val="28"/>
          <w:lang w:eastAsia="pl-PL"/>
        </w:rPr>
        <w:t>Działanie</w:t>
      </w:r>
      <w:r w:rsidR="00ED230C" w:rsidRPr="002B2895">
        <w:rPr>
          <w:rFonts w:ascii="Verdana" w:eastAsia="Times New Roman" w:hAnsi="Verdana" w:cs="Times New Roman"/>
          <w:b/>
          <w:bCs/>
          <w:sz w:val="28"/>
          <w:szCs w:val="28"/>
          <w:lang w:eastAsia="pl-PL"/>
        </w:rPr>
        <w:t xml:space="preserve"> </w:t>
      </w:r>
      <w:r w:rsidR="002B2895" w:rsidRPr="002B2895">
        <w:rPr>
          <w:rFonts w:ascii="Verdana" w:eastAsia="Times New Roman" w:hAnsi="Verdana" w:cs="Times New Roman"/>
          <w:b/>
          <w:bCs/>
          <w:sz w:val="28"/>
          <w:szCs w:val="28"/>
          <w:lang w:eastAsia="pl-PL"/>
        </w:rPr>
        <w:t>09.06</w:t>
      </w:r>
    </w:p>
    <w:p w14:paraId="2E556430" w14:textId="3D590D10" w:rsidR="00790857" w:rsidRDefault="002B2895" w:rsidP="001B18CD">
      <w:pPr>
        <w:tabs>
          <w:tab w:val="center" w:pos="4536"/>
          <w:tab w:val="right" w:pos="9072"/>
        </w:tabs>
        <w:spacing w:after="0" w:line="360" w:lineRule="auto"/>
        <w:ind w:left="1627" w:hanging="1627"/>
        <w:jc w:val="center"/>
        <w:rPr>
          <w:rFonts w:ascii="Verdana" w:eastAsia="Times New Roman" w:hAnsi="Verdana" w:cs="Times New Roman"/>
          <w:bCs/>
          <w:sz w:val="28"/>
          <w:szCs w:val="28"/>
          <w:lang w:eastAsia="pl-PL"/>
        </w:rPr>
      </w:pPr>
      <w:r>
        <w:rPr>
          <w:rFonts w:ascii="Verdana" w:eastAsia="Times New Roman" w:hAnsi="Verdana" w:cs="Times New Roman"/>
          <w:bCs/>
          <w:sz w:val="28"/>
          <w:szCs w:val="28"/>
          <w:lang w:eastAsia="pl-PL"/>
        </w:rPr>
        <w:t>Aktywizacja społeczna osób najbardziej zagrożonych</w:t>
      </w:r>
      <w:r w:rsidR="001B18CD">
        <w:rPr>
          <w:rFonts w:ascii="Verdana" w:eastAsia="Times New Roman" w:hAnsi="Verdana" w:cs="Times New Roman"/>
          <w:bCs/>
          <w:sz w:val="28"/>
          <w:szCs w:val="28"/>
          <w:lang w:eastAsia="pl-PL"/>
        </w:rPr>
        <w:t xml:space="preserve"> </w:t>
      </w:r>
      <w:r>
        <w:rPr>
          <w:rFonts w:ascii="Verdana" w:eastAsia="Times New Roman" w:hAnsi="Verdana" w:cs="Times New Roman"/>
          <w:bCs/>
          <w:sz w:val="28"/>
          <w:szCs w:val="28"/>
          <w:lang w:eastAsia="pl-PL"/>
        </w:rPr>
        <w:t>wykluczeniem społecznym, budowanie lokalnego</w:t>
      </w:r>
      <w:r w:rsidR="001B18CD">
        <w:rPr>
          <w:rFonts w:ascii="Verdana" w:eastAsia="Times New Roman" w:hAnsi="Verdana" w:cs="Times New Roman"/>
          <w:bCs/>
          <w:sz w:val="28"/>
          <w:szCs w:val="28"/>
          <w:lang w:eastAsia="pl-PL"/>
        </w:rPr>
        <w:t xml:space="preserve"> </w:t>
      </w:r>
      <w:r>
        <w:rPr>
          <w:rFonts w:ascii="Verdana" w:eastAsia="Times New Roman" w:hAnsi="Verdana" w:cs="Times New Roman"/>
          <w:bCs/>
          <w:sz w:val="28"/>
          <w:szCs w:val="28"/>
          <w:lang w:eastAsia="pl-PL"/>
        </w:rPr>
        <w:t>potencjału społeczeństwa obywatelskiego</w:t>
      </w:r>
    </w:p>
    <w:p w14:paraId="1CF15889" w14:textId="77777777" w:rsidR="002B2895" w:rsidRDefault="002B2895" w:rsidP="00790857">
      <w:pPr>
        <w:tabs>
          <w:tab w:val="center" w:pos="4536"/>
          <w:tab w:val="right" w:pos="9072"/>
        </w:tabs>
        <w:spacing w:after="0" w:line="360" w:lineRule="auto"/>
        <w:ind w:left="1627" w:hanging="1627"/>
        <w:jc w:val="center"/>
        <w:rPr>
          <w:rFonts w:ascii="Verdana" w:eastAsia="Times New Roman" w:hAnsi="Verdana" w:cs="Times New Roman"/>
          <w:bCs/>
          <w:sz w:val="28"/>
          <w:szCs w:val="28"/>
          <w:lang w:eastAsia="pl-PL"/>
        </w:rPr>
      </w:pPr>
    </w:p>
    <w:p w14:paraId="71DE441A" w14:textId="77777777" w:rsidR="002B2895" w:rsidRDefault="00790857" w:rsidP="002B2895">
      <w:r>
        <w:br w:type="page"/>
      </w:r>
    </w:p>
    <w:sdt>
      <w:sdtPr>
        <w:rPr>
          <w:rFonts w:asciiTheme="minorHAnsi" w:eastAsiaTheme="minorHAnsi" w:hAnsiTheme="minorHAnsi" w:cstheme="minorBidi"/>
          <w:color w:val="auto"/>
          <w:sz w:val="22"/>
          <w:szCs w:val="22"/>
          <w:lang w:eastAsia="en-US"/>
        </w:rPr>
        <w:id w:val="778610731"/>
        <w:docPartObj>
          <w:docPartGallery w:val="Table of Contents"/>
          <w:docPartUnique/>
        </w:docPartObj>
      </w:sdtPr>
      <w:sdtEndPr>
        <w:rPr>
          <w:b/>
          <w:bCs/>
        </w:rPr>
      </w:sdtEndPr>
      <w:sdtContent>
        <w:p w14:paraId="76E78C75" w14:textId="77777777" w:rsidR="00615930" w:rsidRPr="00FD2662" w:rsidRDefault="00615930">
          <w:pPr>
            <w:pStyle w:val="Nagwekspisutreci"/>
            <w:rPr>
              <w:rFonts w:ascii="Verdana" w:hAnsi="Verdana"/>
              <w:b/>
              <w:color w:val="auto"/>
              <w:sz w:val="28"/>
              <w:szCs w:val="28"/>
            </w:rPr>
          </w:pPr>
          <w:r w:rsidRPr="00FD2662">
            <w:rPr>
              <w:rFonts w:ascii="Verdana" w:hAnsi="Verdana"/>
              <w:b/>
              <w:color w:val="auto"/>
              <w:sz w:val="28"/>
              <w:szCs w:val="28"/>
            </w:rPr>
            <w:t>Spis treści</w:t>
          </w:r>
        </w:p>
        <w:p w14:paraId="58A89EE3" w14:textId="19B3F009" w:rsidR="00283E53" w:rsidRDefault="00FD2662">
          <w:pPr>
            <w:pStyle w:val="Spistreci1"/>
            <w:tabs>
              <w:tab w:val="right" w:leader="dot" w:pos="9062"/>
            </w:tabs>
            <w:rPr>
              <w:rFonts w:eastAsiaTheme="minorEastAsia" w:cstheme="minorBidi"/>
              <w:b w:val="0"/>
              <w:bCs w:val="0"/>
              <w:caps w:val="0"/>
              <w:noProof/>
              <w:sz w:val="22"/>
              <w:szCs w:val="22"/>
              <w:lang w:eastAsia="pl-PL"/>
            </w:rPr>
          </w:pPr>
          <w:r w:rsidRPr="00FD2662">
            <w:rPr>
              <w:rFonts w:ascii="Verdana" w:hAnsi="Verdana"/>
              <w:caps w:val="0"/>
            </w:rPr>
            <w:fldChar w:fldCharType="begin"/>
          </w:r>
          <w:r w:rsidRPr="00FD2662">
            <w:rPr>
              <w:rFonts w:ascii="Verdana" w:hAnsi="Verdana"/>
              <w:caps w:val="0"/>
            </w:rPr>
            <w:instrText xml:space="preserve"> TOC \o "1-3" \h \z \u </w:instrText>
          </w:r>
          <w:r w:rsidRPr="00FD2662">
            <w:rPr>
              <w:rFonts w:ascii="Verdana" w:hAnsi="Verdana"/>
              <w:caps w:val="0"/>
            </w:rPr>
            <w:fldChar w:fldCharType="separate"/>
          </w:r>
          <w:hyperlink w:anchor="_Toc180660232" w:history="1">
            <w:r w:rsidR="00283E53" w:rsidRPr="00E677E2">
              <w:rPr>
                <w:rStyle w:val="Hipercze"/>
                <w:noProof/>
              </w:rPr>
              <w:t>1. Przedmiot naboru</w:t>
            </w:r>
            <w:r w:rsidR="00283E53">
              <w:rPr>
                <w:noProof/>
                <w:webHidden/>
              </w:rPr>
              <w:tab/>
            </w:r>
            <w:r w:rsidR="00283E53">
              <w:rPr>
                <w:noProof/>
                <w:webHidden/>
              </w:rPr>
              <w:fldChar w:fldCharType="begin"/>
            </w:r>
            <w:r w:rsidR="00283E53">
              <w:rPr>
                <w:noProof/>
                <w:webHidden/>
              </w:rPr>
              <w:instrText xml:space="preserve"> PAGEREF _Toc180660232 \h </w:instrText>
            </w:r>
            <w:r w:rsidR="00283E53">
              <w:rPr>
                <w:noProof/>
                <w:webHidden/>
              </w:rPr>
            </w:r>
            <w:r w:rsidR="00283E53">
              <w:rPr>
                <w:noProof/>
                <w:webHidden/>
              </w:rPr>
              <w:fldChar w:fldCharType="separate"/>
            </w:r>
            <w:r w:rsidR="00283E53">
              <w:rPr>
                <w:noProof/>
                <w:webHidden/>
              </w:rPr>
              <w:t>5</w:t>
            </w:r>
            <w:r w:rsidR="00283E53">
              <w:rPr>
                <w:noProof/>
                <w:webHidden/>
              </w:rPr>
              <w:fldChar w:fldCharType="end"/>
            </w:r>
          </w:hyperlink>
        </w:p>
        <w:p w14:paraId="57E458E8" w14:textId="5AD539C5" w:rsidR="00283E53" w:rsidRDefault="00283E53">
          <w:pPr>
            <w:pStyle w:val="Spistreci1"/>
            <w:tabs>
              <w:tab w:val="right" w:leader="dot" w:pos="9062"/>
            </w:tabs>
            <w:rPr>
              <w:rFonts w:eastAsiaTheme="minorEastAsia" w:cstheme="minorBidi"/>
              <w:b w:val="0"/>
              <w:bCs w:val="0"/>
              <w:caps w:val="0"/>
              <w:noProof/>
              <w:sz w:val="22"/>
              <w:szCs w:val="22"/>
              <w:lang w:eastAsia="pl-PL"/>
            </w:rPr>
          </w:pPr>
          <w:hyperlink w:anchor="_Toc180660233" w:history="1">
            <w:r w:rsidRPr="00E677E2">
              <w:rPr>
                <w:rStyle w:val="Hipercze"/>
                <w:noProof/>
              </w:rPr>
              <w:t>2. Informacje ogólne</w:t>
            </w:r>
            <w:r>
              <w:rPr>
                <w:noProof/>
                <w:webHidden/>
              </w:rPr>
              <w:tab/>
            </w:r>
            <w:r>
              <w:rPr>
                <w:noProof/>
                <w:webHidden/>
              </w:rPr>
              <w:fldChar w:fldCharType="begin"/>
            </w:r>
            <w:r>
              <w:rPr>
                <w:noProof/>
                <w:webHidden/>
              </w:rPr>
              <w:instrText xml:space="preserve"> PAGEREF _Toc180660233 \h </w:instrText>
            </w:r>
            <w:r>
              <w:rPr>
                <w:noProof/>
                <w:webHidden/>
              </w:rPr>
            </w:r>
            <w:r>
              <w:rPr>
                <w:noProof/>
                <w:webHidden/>
              </w:rPr>
              <w:fldChar w:fldCharType="separate"/>
            </w:r>
            <w:r>
              <w:rPr>
                <w:noProof/>
                <w:webHidden/>
              </w:rPr>
              <w:t>10</w:t>
            </w:r>
            <w:r>
              <w:rPr>
                <w:noProof/>
                <w:webHidden/>
              </w:rPr>
              <w:fldChar w:fldCharType="end"/>
            </w:r>
          </w:hyperlink>
        </w:p>
        <w:p w14:paraId="6E33B271" w14:textId="23C329D5"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34" w:history="1">
            <w:r w:rsidRPr="00E677E2">
              <w:rPr>
                <w:rStyle w:val="Hipercze"/>
                <w:noProof/>
              </w:rPr>
              <w:t>2.1. Informacje ogólne</w:t>
            </w:r>
            <w:r>
              <w:rPr>
                <w:noProof/>
                <w:webHidden/>
              </w:rPr>
              <w:tab/>
            </w:r>
            <w:r>
              <w:rPr>
                <w:noProof/>
                <w:webHidden/>
              </w:rPr>
              <w:fldChar w:fldCharType="begin"/>
            </w:r>
            <w:r>
              <w:rPr>
                <w:noProof/>
                <w:webHidden/>
              </w:rPr>
              <w:instrText xml:space="preserve"> PAGEREF _Toc180660234 \h </w:instrText>
            </w:r>
            <w:r>
              <w:rPr>
                <w:noProof/>
                <w:webHidden/>
              </w:rPr>
            </w:r>
            <w:r>
              <w:rPr>
                <w:noProof/>
                <w:webHidden/>
              </w:rPr>
              <w:fldChar w:fldCharType="separate"/>
            </w:r>
            <w:r>
              <w:rPr>
                <w:noProof/>
                <w:webHidden/>
              </w:rPr>
              <w:t>10</w:t>
            </w:r>
            <w:r>
              <w:rPr>
                <w:noProof/>
                <w:webHidden/>
              </w:rPr>
              <w:fldChar w:fldCharType="end"/>
            </w:r>
          </w:hyperlink>
        </w:p>
        <w:p w14:paraId="5051840C" w14:textId="1A81603F"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35" w:history="1">
            <w:r w:rsidRPr="00E677E2">
              <w:rPr>
                <w:rStyle w:val="Hipercze"/>
                <w:noProof/>
              </w:rPr>
              <w:t>2.2. Kwota przeznaczona na realizację projektów</w:t>
            </w:r>
            <w:r>
              <w:rPr>
                <w:noProof/>
                <w:webHidden/>
              </w:rPr>
              <w:tab/>
            </w:r>
            <w:r>
              <w:rPr>
                <w:noProof/>
                <w:webHidden/>
              </w:rPr>
              <w:fldChar w:fldCharType="begin"/>
            </w:r>
            <w:r>
              <w:rPr>
                <w:noProof/>
                <w:webHidden/>
              </w:rPr>
              <w:instrText xml:space="preserve"> PAGEREF _Toc180660235 \h </w:instrText>
            </w:r>
            <w:r>
              <w:rPr>
                <w:noProof/>
                <w:webHidden/>
              </w:rPr>
            </w:r>
            <w:r>
              <w:rPr>
                <w:noProof/>
                <w:webHidden/>
              </w:rPr>
              <w:fldChar w:fldCharType="separate"/>
            </w:r>
            <w:r>
              <w:rPr>
                <w:noProof/>
                <w:webHidden/>
              </w:rPr>
              <w:t>10</w:t>
            </w:r>
            <w:r>
              <w:rPr>
                <w:noProof/>
                <w:webHidden/>
              </w:rPr>
              <w:fldChar w:fldCharType="end"/>
            </w:r>
          </w:hyperlink>
        </w:p>
        <w:p w14:paraId="6243A8E2" w14:textId="42FE3E66"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36" w:history="1">
            <w:r w:rsidRPr="00E677E2">
              <w:rPr>
                <w:rStyle w:val="Hipercze"/>
                <w:noProof/>
              </w:rPr>
              <w:t>2.3. Forma finansowania</w:t>
            </w:r>
            <w:r>
              <w:rPr>
                <w:noProof/>
                <w:webHidden/>
              </w:rPr>
              <w:tab/>
            </w:r>
            <w:r>
              <w:rPr>
                <w:noProof/>
                <w:webHidden/>
              </w:rPr>
              <w:fldChar w:fldCharType="begin"/>
            </w:r>
            <w:r>
              <w:rPr>
                <w:noProof/>
                <w:webHidden/>
              </w:rPr>
              <w:instrText xml:space="preserve"> PAGEREF _Toc180660236 \h </w:instrText>
            </w:r>
            <w:r>
              <w:rPr>
                <w:noProof/>
                <w:webHidden/>
              </w:rPr>
            </w:r>
            <w:r>
              <w:rPr>
                <w:noProof/>
                <w:webHidden/>
              </w:rPr>
              <w:fldChar w:fldCharType="separate"/>
            </w:r>
            <w:r>
              <w:rPr>
                <w:noProof/>
                <w:webHidden/>
              </w:rPr>
              <w:t>11</w:t>
            </w:r>
            <w:r>
              <w:rPr>
                <w:noProof/>
                <w:webHidden/>
              </w:rPr>
              <w:fldChar w:fldCharType="end"/>
            </w:r>
          </w:hyperlink>
        </w:p>
        <w:p w14:paraId="58B2CEDA" w14:textId="3AAB2B0A" w:rsidR="00283E53" w:rsidRDefault="00283E53">
          <w:pPr>
            <w:pStyle w:val="Spistreci1"/>
            <w:tabs>
              <w:tab w:val="right" w:leader="dot" w:pos="9062"/>
            </w:tabs>
            <w:rPr>
              <w:rFonts w:eastAsiaTheme="minorEastAsia" w:cstheme="minorBidi"/>
              <w:b w:val="0"/>
              <w:bCs w:val="0"/>
              <w:caps w:val="0"/>
              <w:noProof/>
              <w:sz w:val="22"/>
              <w:szCs w:val="22"/>
              <w:lang w:eastAsia="pl-PL"/>
            </w:rPr>
          </w:pPr>
          <w:hyperlink w:anchor="_Toc180660237" w:history="1">
            <w:r w:rsidRPr="00E677E2">
              <w:rPr>
                <w:rStyle w:val="Hipercze"/>
                <w:noProof/>
              </w:rPr>
              <w:t>3. Sposób wyboru projektów</w:t>
            </w:r>
            <w:r>
              <w:rPr>
                <w:noProof/>
                <w:webHidden/>
              </w:rPr>
              <w:tab/>
            </w:r>
            <w:r>
              <w:rPr>
                <w:noProof/>
                <w:webHidden/>
              </w:rPr>
              <w:fldChar w:fldCharType="begin"/>
            </w:r>
            <w:r>
              <w:rPr>
                <w:noProof/>
                <w:webHidden/>
              </w:rPr>
              <w:instrText xml:space="preserve"> PAGEREF _Toc180660237 \h </w:instrText>
            </w:r>
            <w:r>
              <w:rPr>
                <w:noProof/>
                <w:webHidden/>
              </w:rPr>
            </w:r>
            <w:r>
              <w:rPr>
                <w:noProof/>
                <w:webHidden/>
              </w:rPr>
              <w:fldChar w:fldCharType="separate"/>
            </w:r>
            <w:r>
              <w:rPr>
                <w:noProof/>
                <w:webHidden/>
              </w:rPr>
              <w:t>12</w:t>
            </w:r>
            <w:r>
              <w:rPr>
                <w:noProof/>
                <w:webHidden/>
              </w:rPr>
              <w:fldChar w:fldCharType="end"/>
            </w:r>
          </w:hyperlink>
        </w:p>
        <w:p w14:paraId="5EB6587C" w14:textId="3ECA492A"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38" w:history="1">
            <w:r w:rsidRPr="00E677E2">
              <w:rPr>
                <w:rStyle w:val="Hipercze"/>
                <w:noProof/>
              </w:rPr>
              <w:t>3.1. Informacje o naborze</w:t>
            </w:r>
            <w:r>
              <w:rPr>
                <w:noProof/>
                <w:webHidden/>
              </w:rPr>
              <w:tab/>
            </w:r>
            <w:r>
              <w:rPr>
                <w:noProof/>
                <w:webHidden/>
              </w:rPr>
              <w:fldChar w:fldCharType="begin"/>
            </w:r>
            <w:r>
              <w:rPr>
                <w:noProof/>
                <w:webHidden/>
              </w:rPr>
              <w:instrText xml:space="preserve"> PAGEREF _Toc180660238 \h </w:instrText>
            </w:r>
            <w:r>
              <w:rPr>
                <w:noProof/>
                <w:webHidden/>
              </w:rPr>
            </w:r>
            <w:r>
              <w:rPr>
                <w:noProof/>
                <w:webHidden/>
              </w:rPr>
              <w:fldChar w:fldCharType="separate"/>
            </w:r>
            <w:r>
              <w:rPr>
                <w:noProof/>
                <w:webHidden/>
              </w:rPr>
              <w:t>12</w:t>
            </w:r>
            <w:r>
              <w:rPr>
                <w:noProof/>
                <w:webHidden/>
              </w:rPr>
              <w:fldChar w:fldCharType="end"/>
            </w:r>
          </w:hyperlink>
        </w:p>
        <w:p w14:paraId="146D7E57" w14:textId="15174489"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39" w:history="1">
            <w:r w:rsidRPr="00E677E2">
              <w:rPr>
                <w:rStyle w:val="Hipercze"/>
                <w:noProof/>
              </w:rPr>
              <w:t>3.2. Zasady dokonywania oceny</w:t>
            </w:r>
            <w:r>
              <w:rPr>
                <w:noProof/>
                <w:webHidden/>
              </w:rPr>
              <w:tab/>
            </w:r>
            <w:r>
              <w:rPr>
                <w:noProof/>
                <w:webHidden/>
              </w:rPr>
              <w:fldChar w:fldCharType="begin"/>
            </w:r>
            <w:r>
              <w:rPr>
                <w:noProof/>
                <w:webHidden/>
              </w:rPr>
              <w:instrText xml:space="preserve"> PAGEREF _Toc180660239 \h </w:instrText>
            </w:r>
            <w:r>
              <w:rPr>
                <w:noProof/>
                <w:webHidden/>
              </w:rPr>
            </w:r>
            <w:r>
              <w:rPr>
                <w:noProof/>
                <w:webHidden/>
              </w:rPr>
              <w:fldChar w:fldCharType="separate"/>
            </w:r>
            <w:r>
              <w:rPr>
                <w:noProof/>
                <w:webHidden/>
              </w:rPr>
              <w:t>12</w:t>
            </w:r>
            <w:r>
              <w:rPr>
                <w:noProof/>
                <w:webHidden/>
              </w:rPr>
              <w:fldChar w:fldCharType="end"/>
            </w:r>
          </w:hyperlink>
        </w:p>
        <w:p w14:paraId="47949BA8" w14:textId="4184E2F0"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40" w:history="1">
            <w:r w:rsidRPr="00E677E2">
              <w:rPr>
                <w:rStyle w:val="Hipercze"/>
                <w:noProof/>
              </w:rPr>
              <w:t>3.3. Procedura wycofania wniosku</w:t>
            </w:r>
            <w:r>
              <w:rPr>
                <w:noProof/>
                <w:webHidden/>
              </w:rPr>
              <w:tab/>
            </w:r>
            <w:r>
              <w:rPr>
                <w:noProof/>
                <w:webHidden/>
              </w:rPr>
              <w:fldChar w:fldCharType="begin"/>
            </w:r>
            <w:r>
              <w:rPr>
                <w:noProof/>
                <w:webHidden/>
              </w:rPr>
              <w:instrText xml:space="preserve"> PAGEREF _Toc180660240 \h </w:instrText>
            </w:r>
            <w:r>
              <w:rPr>
                <w:noProof/>
                <w:webHidden/>
              </w:rPr>
            </w:r>
            <w:r>
              <w:rPr>
                <w:noProof/>
                <w:webHidden/>
              </w:rPr>
              <w:fldChar w:fldCharType="separate"/>
            </w:r>
            <w:r>
              <w:rPr>
                <w:noProof/>
                <w:webHidden/>
              </w:rPr>
              <w:t>14</w:t>
            </w:r>
            <w:r>
              <w:rPr>
                <w:noProof/>
                <w:webHidden/>
              </w:rPr>
              <w:fldChar w:fldCharType="end"/>
            </w:r>
          </w:hyperlink>
        </w:p>
        <w:p w14:paraId="2B2463E2" w14:textId="37B892A3"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41" w:history="1">
            <w:r w:rsidRPr="00E677E2">
              <w:rPr>
                <w:rStyle w:val="Hipercze"/>
                <w:noProof/>
              </w:rPr>
              <w:t>3.4. Unieważnienie/anulowanie postępowania w zakresie wyboru projektów</w:t>
            </w:r>
            <w:r>
              <w:rPr>
                <w:noProof/>
                <w:webHidden/>
              </w:rPr>
              <w:tab/>
            </w:r>
            <w:r>
              <w:rPr>
                <w:noProof/>
                <w:webHidden/>
              </w:rPr>
              <w:fldChar w:fldCharType="begin"/>
            </w:r>
            <w:r>
              <w:rPr>
                <w:noProof/>
                <w:webHidden/>
              </w:rPr>
              <w:instrText xml:space="preserve"> PAGEREF _Toc180660241 \h </w:instrText>
            </w:r>
            <w:r>
              <w:rPr>
                <w:noProof/>
                <w:webHidden/>
              </w:rPr>
            </w:r>
            <w:r>
              <w:rPr>
                <w:noProof/>
                <w:webHidden/>
              </w:rPr>
              <w:fldChar w:fldCharType="separate"/>
            </w:r>
            <w:r>
              <w:rPr>
                <w:noProof/>
                <w:webHidden/>
              </w:rPr>
              <w:t>14</w:t>
            </w:r>
            <w:r>
              <w:rPr>
                <w:noProof/>
                <w:webHidden/>
              </w:rPr>
              <w:fldChar w:fldCharType="end"/>
            </w:r>
          </w:hyperlink>
        </w:p>
        <w:p w14:paraId="2E18A580" w14:textId="7313A33B" w:rsidR="00283E53" w:rsidRDefault="00283E53">
          <w:pPr>
            <w:pStyle w:val="Spistreci1"/>
            <w:tabs>
              <w:tab w:val="right" w:leader="dot" w:pos="9062"/>
            </w:tabs>
            <w:rPr>
              <w:rFonts w:eastAsiaTheme="minorEastAsia" w:cstheme="minorBidi"/>
              <w:b w:val="0"/>
              <w:bCs w:val="0"/>
              <w:caps w:val="0"/>
              <w:noProof/>
              <w:sz w:val="22"/>
              <w:szCs w:val="22"/>
              <w:lang w:eastAsia="pl-PL"/>
            </w:rPr>
          </w:pPr>
          <w:hyperlink w:anchor="_Toc180660242" w:history="1">
            <w:r w:rsidRPr="00E677E2">
              <w:rPr>
                <w:rStyle w:val="Hipercze"/>
                <w:rFonts w:eastAsia="Times New Roman"/>
                <w:noProof/>
                <w:lang w:eastAsia="pl-PL"/>
              </w:rPr>
              <w:t>4. Wymagania dotyczące wyboru projektów</w:t>
            </w:r>
            <w:r>
              <w:rPr>
                <w:noProof/>
                <w:webHidden/>
              </w:rPr>
              <w:tab/>
            </w:r>
            <w:r>
              <w:rPr>
                <w:noProof/>
                <w:webHidden/>
              </w:rPr>
              <w:fldChar w:fldCharType="begin"/>
            </w:r>
            <w:r>
              <w:rPr>
                <w:noProof/>
                <w:webHidden/>
              </w:rPr>
              <w:instrText xml:space="preserve"> PAGEREF _Toc180660242 \h </w:instrText>
            </w:r>
            <w:r>
              <w:rPr>
                <w:noProof/>
                <w:webHidden/>
              </w:rPr>
            </w:r>
            <w:r>
              <w:rPr>
                <w:noProof/>
                <w:webHidden/>
              </w:rPr>
              <w:fldChar w:fldCharType="separate"/>
            </w:r>
            <w:r>
              <w:rPr>
                <w:noProof/>
                <w:webHidden/>
              </w:rPr>
              <w:t>14</w:t>
            </w:r>
            <w:r>
              <w:rPr>
                <w:noProof/>
                <w:webHidden/>
              </w:rPr>
              <w:fldChar w:fldCharType="end"/>
            </w:r>
          </w:hyperlink>
        </w:p>
        <w:p w14:paraId="0291F586" w14:textId="33C5EE24"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43" w:history="1">
            <w:r w:rsidRPr="00E677E2">
              <w:rPr>
                <w:rStyle w:val="Hipercze"/>
                <w:noProof/>
              </w:rPr>
              <w:t>4.1. Podmioty uprawnione do ubiegania się o dofinansowanie projektu</w:t>
            </w:r>
            <w:r>
              <w:rPr>
                <w:noProof/>
                <w:webHidden/>
              </w:rPr>
              <w:tab/>
            </w:r>
            <w:r>
              <w:rPr>
                <w:noProof/>
                <w:webHidden/>
              </w:rPr>
              <w:fldChar w:fldCharType="begin"/>
            </w:r>
            <w:r>
              <w:rPr>
                <w:noProof/>
                <w:webHidden/>
              </w:rPr>
              <w:instrText xml:space="preserve"> PAGEREF _Toc180660243 \h </w:instrText>
            </w:r>
            <w:r>
              <w:rPr>
                <w:noProof/>
                <w:webHidden/>
              </w:rPr>
            </w:r>
            <w:r>
              <w:rPr>
                <w:noProof/>
                <w:webHidden/>
              </w:rPr>
              <w:fldChar w:fldCharType="separate"/>
            </w:r>
            <w:r>
              <w:rPr>
                <w:noProof/>
                <w:webHidden/>
              </w:rPr>
              <w:t>14</w:t>
            </w:r>
            <w:r>
              <w:rPr>
                <w:noProof/>
                <w:webHidden/>
              </w:rPr>
              <w:fldChar w:fldCharType="end"/>
            </w:r>
          </w:hyperlink>
        </w:p>
        <w:p w14:paraId="3484B6E0" w14:textId="563E36AA"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44" w:history="1">
            <w:r w:rsidRPr="00E677E2">
              <w:rPr>
                <w:rStyle w:val="Hipercze"/>
                <w:noProof/>
              </w:rPr>
              <w:t>4.2. Wymagania dotyczące grupy docelowej</w:t>
            </w:r>
            <w:r>
              <w:rPr>
                <w:noProof/>
                <w:webHidden/>
              </w:rPr>
              <w:tab/>
            </w:r>
            <w:r>
              <w:rPr>
                <w:noProof/>
                <w:webHidden/>
              </w:rPr>
              <w:fldChar w:fldCharType="begin"/>
            </w:r>
            <w:r>
              <w:rPr>
                <w:noProof/>
                <w:webHidden/>
              </w:rPr>
              <w:instrText xml:space="preserve"> PAGEREF _Toc180660244 \h </w:instrText>
            </w:r>
            <w:r>
              <w:rPr>
                <w:noProof/>
                <w:webHidden/>
              </w:rPr>
            </w:r>
            <w:r>
              <w:rPr>
                <w:noProof/>
                <w:webHidden/>
              </w:rPr>
              <w:fldChar w:fldCharType="separate"/>
            </w:r>
            <w:r>
              <w:rPr>
                <w:noProof/>
                <w:webHidden/>
              </w:rPr>
              <w:t>15</w:t>
            </w:r>
            <w:r>
              <w:rPr>
                <w:noProof/>
                <w:webHidden/>
              </w:rPr>
              <w:fldChar w:fldCharType="end"/>
            </w:r>
          </w:hyperlink>
        </w:p>
        <w:p w14:paraId="626874C2" w14:textId="19546524"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45" w:history="1">
            <w:r w:rsidRPr="00E677E2">
              <w:rPr>
                <w:rStyle w:val="Hipercze"/>
                <w:noProof/>
              </w:rPr>
              <w:t>4.3. Wymagania czasowe</w:t>
            </w:r>
            <w:r>
              <w:rPr>
                <w:noProof/>
                <w:webHidden/>
              </w:rPr>
              <w:tab/>
            </w:r>
            <w:r>
              <w:rPr>
                <w:noProof/>
                <w:webHidden/>
              </w:rPr>
              <w:fldChar w:fldCharType="begin"/>
            </w:r>
            <w:r>
              <w:rPr>
                <w:noProof/>
                <w:webHidden/>
              </w:rPr>
              <w:instrText xml:space="preserve"> PAGEREF _Toc180660245 \h </w:instrText>
            </w:r>
            <w:r>
              <w:rPr>
                <w:noProof/>
                <w:webHidden/>
              </w:rPr>
            </w:r>
            <w:r>
              <w:rPr>
                <w:noProof/>
                <w:webHidden/>
              </w:rPr>
              <w:fldChar w:fldCharType="separate"/>
            </w:r>
            <w:r>
              <w:rPr>
                <w:noProof/>
                <w:webHidden/>
              </w:rPr>
              <w:t>15</w:t>
            </w:r>
            <w:r>
              <w:rPr>
                <w:noProof/>
                <w:webHidden/>
              </w:rPr>
              <w:fldChar w:fldCharType="end"/>
            </w:r>
          </w:hyperlink>
        </w:p>
        <w:p w14:paraId="5C542EF6" w14:textId="67913772"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46" w:history="1">
            <w:r w:rsidRPr="00E677E2">
              <w:rPr>
                <w:rStyle w:val="Hipercze"/>
                <w:noProof/>
              </w:rPr>
              <w:t>4.4. Wymagania finansowe</w:t>
            </w:r>
            <w:r>
              <w:rPr>
                <w:noProof/>
                <w:webHidden/>
              </w:rPr>
              <w:tab/>
            </w:r>
            <w:r>
              <w:rPr>
                <w:noProof/>
                <w:webHidden/>
              </w:rPr>
              <w:fldChar w:fldCharType="begin"/>
            </w:r>
            <w:r>
              <w:rPr>
                <w:noProof/>
                <w:webHidden/>
              </w:rPr>
              <w:instrText xml:space="preserve"> PAGEREF _Toc180660246 \h </w:instrText>
            </w:r>
            <w:r>
              <w:rPr>
                <w:noProof/>
                <w:webHidden/>
              </w:rPr>
            </w:r>
            <w:r>
              <w:rPr>
                <w:noProof/>
                <w:webHidden/>
              </w:rPr>
              <w:fldChar w:fldCharType="separate"/>
            </w:r>
            <w:r>
              <w:rPr>
                <w:noProof/>
                <w:webHidden/>
              </w:rPr>
              <w:t>16</w:t>
            </w:r>
            <w:r>
              <w:rPr>
                <w:noProof/>
                <w:webHidden/>
              </w:rPr>
              <w:fldChar w:fldCharType="end"/>
            </w:r>
          </w:hyperlink>
        </w:p>
        <w:p w14:paraId="249A7035" w14:textId="08FCE7E8"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47" w:history="1">
            <w:r w:rsidRPr="00E677E2">
              <w:rPr>
                <w:rStyle w:val="Hipercze"/>
                <w:noProof/>
              </w:rPr>
              <w:t>4.5. Reguła proporcjonalności</w:t>
            </w:r>
            <w:r>
              <w:rPr>
                <w:noProof/>
                <w:webHidden/>
              </w:rPr>
              <w:tab/>
            </w:r>
            <w:r>
              <w:rPr>
                <w:noProof/>
                <w:webHidden/>
              </w:rPr>
              <w:fldChar w:fldCharType="begin"/>
            </w:r>
            <w:r>
              <w:rPr>
                <w:noProof/>
                <w:webHidden/>
              </w:rPr>
              <w:instrText xml:space="preserve"> PAGEREF _Toc180660247 \h </w:instrText>
            </w:r>
            <w:r>
              <w:rPr>
                <w:noProof/>
                <w:webHidden/>
              </w:rPr>
            </w:r>
            <w:r>
              <w:rPr>
                <w:noProof/>
                <w:webHidden/>
              </w:rPr>
              <w:fldChar w:fldCharType="separate"/>
            </w:r>
            <w:r>
              <w:rPr>
                <w:noProof/>
                <w:webHidden/>
              </w:rPr>
              <w:t>16</w:t>
            </w:r>
            <w:r>
              <w:rPr>
                <w:noProof/>
                <w:webHidden/>
              </w:rPr>
              <w:fldChar w:fldCharType="end"/>
            </w:r>
          </w:hyperlink>
        </w:p>
        <w:p w14:paraId="53CF56C0" w14:textId="2CDCAF12"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48" w:history="1">
            <w:r w:rsidRPr="00E677E2">
              <w:rPr>
                <w:rStyle w:val="Hipercze"/>
                <w:noProof/>
              </w:rPr>
              <w:t>4.6. Wymagania dotyczące partnerstwa</w:t>
            </w:r>
            <w:r>
              <w:rPr>
                <w:noProof/>
                <w:webHidden/>
              </w:rPr>
              <w:tab/>
            </w:r>
            <w:r>
              <w:rPr>
                <w:noProof/>
                <w:webHidden/>
              </w:rPr>
              <w:fldChar w:fldCharType="begin"/>
            </w:r>
            <w:r>
              <w:rPr>
                <w:noProof/>
                <w:webHidden/>
              </w:rPr>
              <w:instrText xml:space="preserve"> PAGEREF _Toc180660248 \h </w:instrText>
            </w:r>
            <w:r>
              <w:rPr>
                <w:noProof/>
                <w:webHidden/>
              </w:rPr>
            </w:r>
            <w:r>
              <w:rPr>
                <w:noProof/>
                <w:webHidden/>
              </w:rPr>
              <w:fldChar w:fldCharType="separate"/>
            </w:r>
            <w:r>
              <w:rPr>
                <w:noProof/>
                <w:webHidden/>
              </w:rPr>
              <w:t>16</w:t>
            </w:r>
            <w:r>
              <w:rPr>
                <w:noProof/>
                <w:webHidden/>
              </w:rPr>
              <w:fldChar w:fldCharType="end"/>
            </w:r>
          </w:hyperlink>
        </w:p>
        <w:p w14:paraId="543FF81D" w14:textId="5863F335"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49" w:history="1">
            <w:r w:rsidRPr="00E677E2">
              <w:rPr>
                <w:rStyle w:val="Hipercze"/>
                <w:noProof/>
              </w:rPr>
              <w:t>4.7. Wymagania na etapie podpisywania Umowy</w:t>
            </w:r>
            <w:r>
              <w:rPr>
                <w:noProof/>
                <w:webHidden/>
              </w:rPr>
              <w:tab/>
            </w:r>
            <w:r>
              <w:rPr>
                <w:noProof/>
                <w:webHidden/>
              </w:rPr>
              <w:fldChar w:fldCharType="begin"/>
            </w:r>
            <w:r>
              <w:rPr>
                <w:noProof/>
                <w:webHidden/>
              </w:rPr>
              <w:instrText xml:space="preserve"> PAGEREF _Toc180660249 \h </w:instrText>
            </w:r>
            <w:r>
              <w:rPr>
                <w:noProof/>
                <w:webHidden/>
              </w:rPr>
            </w:r>
            <w:r>
              <w:rPr>
                <w:noProof/>
                <w:webHidden/>
              </w:rPr>
              <w:fldChar w:fldCharType="separate"/>
            </w:r>
            <w:r>
              <w:rPr>
                <w:noProof/>
                <w:webHidden/>
              </w:rPr>
              <w:t>16</w:t>
            </w:r>
            <w:r>
              <w:rPr>
                <w:noProof/>
                <w:webHidden/>
              </w:rPr>
              <w:fldChar w:fldCharType="end"/>
            </w:r>
          </w:hyperlink>
        </w:p>
        <w:p w14:paraId="351E4DBF" w14:textId="60AA9CDF"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50" w:history="1">
            <w:r w:rsidRPr="00E677E2">
              <w:rPr>
                <w:rStyle w:val="Hipercze"/>
                <w:noProof/>
              </w:rPr>
              <w:t>4.8. Zabezpieczenie prawidłowej realizacji umowy</w:t>
            </w:r>
            <w:r>
              <w:rPr>
                <w:noProof/>
                <w:webHidden/>
              </w:rPr>
              <w:tab/>
            </w:r>
            <w:r>
              <w:rPr>
                <w:noProof/>
                <w:webHidden/>
              </w:rPr>
              <w:fldChar w:fldCharType="begin"/>
            </w:r>
            <w:r>
              <w:rPr>
                <w:noProof/>
                <w:webHidden/>
              </w:rPr>
              <w:instrText xml:space="preserve"> PAGEREF _Toc180660250 \h </w:instrText>
            </w:r>
            <w:r>
              <w:rPr>
                <w:noProof/>
                <w:webHidden/>
              </w:rPr>
            </w:r>
            <w:r>
              <w:rPr>
                <w:noProof/>
                <w:webHidden/>
              </w:rPr>
              <w:fldChar w:fldCharType="separate"/>
            </w:r>
            <w:r>
              <w:rPr>
                <w:noProof/>
                <w:webHidden/>
              </w:rPr>
              <w:t>19</w:t>
            </w:r>
            <w:r>
              <w:rPr>
                <w:noProof/>
                <w:webHidden/>
              </w:rPr>
              <w:fldChar w:fldCharType="end"/>
            </w:r>
          </w:hyperlink>
        </w:p>
        <w:p w14:paraId="669970BA" w14:textId="03DC4DEF" w:rsidR="00283E53" w:rsidRDefault="00283E53">
          <w:pPr>
            <w:pStyle w:val="Spistreci1"/>
            <w:tabs>
              <w:tab w:val="right" w:leader="dot" w:pos="9062"/>
            </w:tabs>
            <w:rPr>
              <w:rFonts w:eastAsiaTheme="minorEastAsia" w:cstheme="minorBidi"/>
              <w:b w:val="0"/>
              <w:bCs w:val="0"/>
              <w:caps w:val="0"/>
              <w:noProof/>
              <w:sz w:val="22"/>
              <w:szCs w:val="22"/>
              <w:lang w:eastAsia="pl-PL"/>
            </w:rPr>
          </w:pPr>
          <w:hyperlink w:anchor="_Toc180660251" w:history="1">
            <w:r w:rsidRPr="00E677E2">
              <w:rPr>
                <w:rStyle w:val="Hipercze"/>
                <w:noProof/>
              </w:rPr>
              <w:t>5. Kryteria i warunki udzielania wsparcia</w:t>
            </w:r>
            <w:r>
              <w:rPr>
                <w:noProof/>
                <w:webHidden/>
              </w:rPr>
              <w:tab/>
            </w:r>
            <w:r>
              <w:rPr>
                <w:noProof/>
                <w:webHidden/>
              </w:rPr>
              <w:fldChar w:fldCharType="begin"/>
            </w:r>
            <w:r>
              <w:rPr>
                <w:noProof/>
                <w:webHidden/>
              </w:rPr>
              <w:instrText xml:space="preserve"> PAGEREF _Toc180660251 \h </w:instrText>
            </w:r>
            <w:r>
              <w:rPr>
                <w:noProof/>
                <w:webHidden/>
              </w:rPr>
            </w:r>
            <w:r>
              <w:rPr>
                <w:noProof/>
                <w:webHidden/>
              </w:rPr>
              <w:fldChar w:fldCharType="separate"/>
            </w:r>
            <w:r>
              <w:rPr>
                <w:noProof/>
                <w:webHidden/>
              </w:rPr>
              <w:t>19</w:t>
            </w:r>
            <w:r>
              <w:rPr>
                <w:noProof/>
                <w:webHidden/>
              </w:rPr>
              <w:fldChar w:fldCharType="end"/>
            </w:r>
          </w:hyperlink>
        </w:p>
        <w:p w14:paraId="27866F55" w14:textId="0809F60B"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52" w:history="1">
            <w:r w:rsidRPr="00E677E2">
              <w:rPr>
                <w:rStyle w:val="Hipercze"/>
                <w:noProof/>
              </w:rPr>
              <w:t>5. 1 Kryteria Formalne</w:t>
            </w:r>
            <w:r>
              <w:rPr>
                <w:noProof/>
                <w:webHidden/>
              </w:rPr>
              <w:tab/>
            </w:r>
            <w:r>
              <w:rPr>
                <w:noProof/>
                <w:webHidden/>
              </w:rPr>
              <w:fldChar w:fldCharType="begin"/>
            </w:r>
            <w:r>
              <w:rPr>
                <w:noProof/>
                <w:webHidden/>
              </w:rPr>
              <w:instrText xml:space="preserve"> PAGEREF _Toc180660252 \h </w:instrText>
            </w:r>
            <w:r>
              <w:rPr>
                <w:noProof/>
                <w:webHidden/>
              </w:rPr>
            </w:r>
            <w:r>
              <w:rPr>
                <w:noProof/>
                <w:webHidden/>
              </w:rPr>
              <w:fldChar w:fldCharType="separate"/>
            </w:r>
            <w:r>
              <w:rPr>
                <w:noProof/>
                <w:webHidden/>
              </w:rPr>
              <w:t>19</w:t>
            </w:r>
            <w:r>
              <w:rPr>
                <w:noProof/>
                <w:webHidden/>
              </w:rPr>
              <w:fldChar w:fldCharType="end"/>
            </w:r>
          </w:hyperlink>
        </w:p>
        <w:p w14:paraId="6B69C899" w14:textId="5757C48D"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53" w:history="1">
            <w:r w:rsidRPr="00E677E2">
              <w:rPr>
                <w:rStyle w:val="Hipercze"/>
                <w:noProof/>
              </w:rPr>
              <w:t>5.2 Warunki udzielania wsparcia na wdrażanie LSR i kryteria zgodności z LSR</w:t>
            </w:r>
            <w:r>
              <w:rPr>
                <w:noProof/>
                <w:webHidden/>
              </w:rPr>
              <w:tab/>
            </w:r>
            <w:r>
              <w:rPr>
                <w:noProof/>
                <w:webHidden/>
              </w:rPr>
              <w:fldChar w:fldCharType="begin"/>
            </w:r>
            <w:r>
              <w:rPr>
                <w:noProof/>
                <w:webHidden/>
              </w:rPr>
              <w:instrText xml:space="preserve"> PAGEREF _Toc180660253 \h </w:instrText>
            </w:r>
            <w:r>
              <w:rPr>
                <w:noProof/>
                <w:webHidden/>
              </w:rPr>
            </w:r>
            <w:r>
              <w:rPr>
                <w:noProof/>
                <w:webHidden/>
              </w:rPr>
              <w:fldChar w:fldCharType="separate"/>
            </w:r>
            <w:r>
              <w:rPr>
                <w:noProof/>
                <w:webHidden/>
              </w:rPr>
              <w:t>20</w:t>
            </w:r>
            <w:r>
              <w:rPr>
                <w:noProof/>
                <w:webHidden/>
              </w:rPr>
              <w:fldChar w:fldCharType="end"/>
            </w:r>
          </w:hyperlink>
        </w:p>
        <w:p w14:paraId="544182AD" w14:textId="09CCC5CE" w:rsidR="00283E53" w:rsidRDefault="00283E53">
          <w:pPr>
            <w:pStyle w:val="Spistreci2"/>
            <w:tabs>
              <w:tab w:val="right" w:leader="dot" w:pos="9062"/>
            </w:tabs>
            <w:rPr>
              <w:rFonts w:eastAsiaTheme="minorEastAsia" w:cstheme="minorBidi"/>
              <w:smallCaps w:val="0"/>
              <w:noProof/>
              <w:sz w:val="22"/>
              <w:szCs w:val="22"/>
              <w:lang w:eastAsia="pl-PL"/>
            </w:rPr>
          </w:pPr>
          <w:hyperlink w:anchor="_Toc180660254" w:history="1">
            <w:r w:rsidRPr="00E677E2">
              <w:rPr>
                <w:rStyle w:val="Hipercze"/>
                <w:noProof/>
              </w:rPr>
              <w:t>5.3 Lokalne kryteria wyboru</w:t>
            </w:r>
            <w:r>
              <w:rPr>
                <w:noProof/>
                <w:webHidden/>
              </w:rPr>
              <w:tab/>
            </w:r>
            <w:r>
              <w:rPr>
                <w:noProof/>
                <w:webHidden/>
              </w:rPr>
              <w:fldChar w:fldCharType="begin"/>
            </w:r>
            <w:r>
              <w:rPr>
                <w:noProof/>
                <w:webHidden/>
              </w:rPr>
              <w:instrText xml:space="preserve"> PAGEREF _Toc180660254 \h </w:instrText>
            </w:r>
            <w:r>
              <w:rPr>
                <w:noProof/>
                <w:webHidden/>
              </w:rPr>
            </w:r>
            <w:r>
              <w:rPr>
                <w:noProof/>
                <w:webHidden/>
              </w:rPr>
              <w:fldChar w:fldCharType="separate"/>
            </w:r>
            <w:r>
              <w:rPr>
                <w:noProof/>
                <w:webHidden/>
              </w:rPr>
              <w:t>31</w:t>
            </w:r>
            <w:r>
              <w:rPr>
                <w:noProof/>
                <w:webHidden/>
              </w:rPr>
              <w:fldChar w:fldCharType="end"/>
            </w:r>
          </w:hyperlink>
        </w:p>
        <w:p w14:paraId="703F12AB" w14:textId="2BE29B8E" w:rsidR="00283E53" w:rsidRDefault="00283E53">
          <w:pPr>
            <w:pStyle w:val="Spistreci1"/>
            <w:tabs>
              <w:tab w:val="right" w:leader="dot" w:pos="9062"/>
            </w:tabs>
            <w:rPr>
              <w:rFonts w:eastAsiaTheme="minorEastAsia" w:cstheme="minorBidi"/>
              <w:b w:val="0"/>
              <w:bCs w:val="0"/>
              <w:caps w:val="0"/>
              <w:noProof/>
              <w:sz w:val="22"/>
              <w:szCs w:val="22"/>
              <w:lang w:eastAsia="pl-PL"/>
            </w:rPr>
          </w:pPr>
          <w:hyperlink w:anchor="_Toc180660255" w:history="1">
            <w:r w:rsidRPr="00E677E2">
              <w:rPr>
                <w:rStyle w:val="Hipercze"/>
                <w:noProof/>
              </w:rPr>
              <w:t>6. Pomoc de minimis</w:t>
            </w:r>
            <w:r>
              <w:rPr>
                <w:noProof/>
                <w:webHidden/>
              </w:rPr>
              <w:tab/>
            </w:r>
            <w:r>
              <w:rPr>
                <w:noProof/>
                <w:webHidden/>
              </w:rPr>
              <w:fldChar w:fldCharType="begin"/>
            </w:r>
            <w:r>
              <w:rPr>
                <w:noProof/>
                <w:webHidden/>
              </w:rPr>
              <w:instrText xml:space="preserve"> PAGEREF _Toc180660255 \h </w:instrText>
            </w:r>
            <w:r>
              <w:rPr>
                <w:noProof/>
                <w:webHidden/>
              </w:rPr>
            </w:r>
            <w:r>
              <w:rPr>
                <w:noProof/>
                <w:webHidden/>
              </w:rPr>
              <w:fldChar w:fldCharType="separate"/>
            </w:r>
            <w:r>
              <w:rPr>
                <w:noProof/>
                <w:webHidden/>
              </w:rPr>
              <w:t>33</w:t>
            </w:r>
            <w:r>
              <w:rPr>
                <w:noProof/>
                <w:webHidden/>
              </w:rPr>
              <w:fldChar w:fldCharType="end"/>
            </w:r>
          </w:hyperlink>
        </w:p>
        <w:p w14:paraId="3EBC1292" w14:textId="1455BDE0" w:rsidR="00283E53" w:rsidRDefault="00283E53">
          <w:pPr>
            <w:pStyle w:val="Spistreci1"/>
            <w:tabs>
              <w:tab w:val="right" w:leader="dot" w:pos="9062"/>
            </w:tabs>
            <w:rPr>
              <w:rFonts w:eastAsiaTheme="minorEastAsia" w:cstheme="minorBidi"/>
              <w:b w:val="0"/>
              <w:bCs w:val="0"/>
              <w:caps w:val="0"/>
              <w:noProof/>
              <w:sz w:val="22"/>
              <w:szCs w:val="22"/>
              <w:lang w:eastAsia="pl-PL"/>
            </w:rPr>
          </w:pPr>
          <w:hyperlink w:anchor="_Toc180660256" w:history="1">
            <w:r w:rsidRPr="00E677E2">
              <w:rPr>
                <w:rStyle w:val="Hipercze"/>
                <w:noProof/>
              </w:rPr>
              <w:t>7. Informacje pozostałe</w:t>
            </w:r>
            <w:r>
              <w:rPr>
                <w:noProof/>
                <w:webHidden/>
              </w:rPr>
              <w:tab/>
            </w:r>
            <w:r>
              <w:rPr>
                <w:noProof/>
                <w:webHidden/>
              </w:rPr>
              <w:fldChar w:fldCharType="begin"/>
            </w:r>
            <w:r>
              <w:rPr>
                <w:noProof/>
                <w:webHidden/>
              </w:rPr>
              <w:instrText xml:space="preserve"> PAGEREF _Toc180660256 \h </w:instrText>
            </w:r>
            <w:r>
              <w:rPr>
                <w:noProof/>
                <w:webHidden/>
              </w:rPr>
            </w:r>
            <w:r>
              <w:rPr>
                <w:noProof/>
                <w:webHidden/>
              </w:rPr>
              <w:fldChar w:fldCharType="separate"/>
            </w:r>
            <w:r>
              <w:rPr>
                <w:noProof/>
                <w:webHidden/>
              </w:rPr>
              <w:t>33</w:t>
            </w:r>
            <w:r>
              <w:rPr>
                <w:noProof/>
                <w:webHidden/>
              </w:rPr>
              <w:fldChar w:fldCharType="end"/>
            </w:r>
          </w:hyperlink>
        </w:p>
        <w:p w14:paraId="50214CF8" w14:textId="69829D83" w:rsidR="00283E53" w:rsidRDefault="00283E53">
          <w:pPr>
            <w:pStyle w:val="Spistreci1"/>
            <w:tabs>
              <w:tab w:val="right" w:leader="dot" w:pos="9062"/>
            </w:tabs>
            <w:rPr>
              <w:rFonts w:eastAsiaTheme="minorEastAsia" w:cstheme="minorBidi"/>
              <w:b w:val="0"/>
              <w:bCs w:val="0"/>
              <w:caps w:val="0"/>
              <w:noProof/>
              <w:sz w:val="22"/>
              <w:szCs w:val="22"/>
              <w:lang w:eastAsia="pl-PL"/>
            </w:rPr>
          </w:pPr>
          <w:hyperlink w:anchor="_Toc180660257" w:history="1">
            <w:r w:rsidRPr="00E677E2">
              <w:rPr>
                <w:rStyle w:val="Hipercze"/>
                <w:noProof/>
              </w:rPr>
              <w:t>8. Podstawa prawna i dokumenty programowe</w:t>
            </w:r>
            <w:r>
              <w:rPr>
                <w:noProof/>
                <w:webHidden/>
              </w:rPr>
              <w:tab/>
            </w:r>
            <w:r>
              <w:rPr>
                <w:noProof/>
                <w:webHidden/>
              </w:rPr>
              <w:fldChar w:fldCharType="begin"/>
            </w:r>
            <w:r>
              <w:rPr>
                <w:noProof/>
                <w:webHidden/>
              </w:rPr>
              <w:instrText xml:space="preserve"> PAGEREF _Toc180660257 \h </w:instrText>
            </w:r>
            <w:r>
              <w:rPr>
                <w:noProof/>
                <w:webHidden/>
              </w:rPr>
            </w:r>
            <w:r>
              <w:rPr>
                <w:noProof/>
                <w:webHidden/>
              </w:rPr>
              <w:fldChar w:fldCharType="separate"/>
            </w:r>
            <w:r>
              <w:rPr>
                <w:noProof/>
                <w:webHidden/>
              </w:rPr>
              <w:t>42</w:t>
            </w:r>
            <w:r>
              <w:rPr>
                <w:noProof/>
                <w:webHidden/>
              </w:rPr>
              <w:fldChar w:fldCharType="end"/>
            </w:r>
          </w:hyperlink>
        </w:p>
        <w:p w14:paraId="2892AF72" w14:textId="78696AC3" w:rsidR="00283E53" w:rsidRDefault="00283E53">
          <w:pPr>
            <w:pStyle w:val="Spistreci1"/>
            <w:tabs>
              <w:tab w:val="right" w:leader="dot" w:pos="9062"/>
            </w:tabs>
            <w:rPr>
              <w:rFonts w:eastAsiaTheme="minorEastAsia" w:cstheme="minorBidi"/>
              <w:b w:val="0"/>
              <w:bCs w:val="0"/>
              <w:caps w:val="0"/>
              <w:noProof/>
              <w:sz w:val="22"/>
              <w:szCs w:val="22"/>
              <w:lang w:eastAsia="pl-PL"/>
            </w:rPr>
          </w:pPr>
          <w:hyperlink w:anchor="_Toc180660258" w:history="1">
            <w:r w:rsidRPr="00E677E2">
              <w:rPr>
                <w:rStyle w:val="Hipercze"/>
                <w:noProof/>
              </w:rPr>
              <w:t>9. Załączniki</w:t>
            </w:r>
            <w:r>
              <w:rPr>
                <w:noProof/>
                <w:webHidden/>
              </w:rPr>
              <w:tab/>
            </w:r>
            <w:r>
              <w:rPr>
                <w:noProof/>
                <w:webHidden/>
              </w:rPr>
              <w:fldChar w:fldCharType="begin"/>
            </w:r>
            <w:r>
              <w:rPr>
                <w:noProof/>
                <w:webHidden/>
              </w:rPr>
              <w:instrText xml:space="preserve"> PAGEREF _Toc180660258 \h </w:instrText>
            </w:r>
            <w:r>
              <w:rPr>
                <w:noProof/>
                <w:webHidden/>
              </w:rPr>
            </w:r>
            <w:r>
              <w:rPr>
                <w:noProof/>
                <w:webHidden/>
              </w:rPr>
              <w:fldChar w:fldCharType="separate"/>
            </w:r>
            <w:r>
              <w:rPr>
                <w:noProof/>
                <w:webHidden/>
              </w:rPr>
              <w:t>44</w:t>
            </w:r>
            <w:r>
              <w:rPr>
                <w:noProof/>
                <w:webHidden/>
              </w:rPr>
              <w:fldChar w:fldCharType="end"/>
            </w:r>
          </w:hyperlink>
        </w:p>
        <w:p w14:paraId="0FF2882E" w14:textId="41A456F4" w:rsidR="00615930" w:rsidRDefault="00FD2662">
          <w:r w:rsidRPr="00FD2662">
            <w:rPr>
              <w:rFonts w:ascii="Verdana" w:hAnsi="Verdana" w:cstheme="minorHAnsi"/>
              <w:caps/>
              <w:sz w:val="20"/>
              <w:szCs w:val="20"/>
            </w:rPr>
            <w:fldChar w:fldCharType="end"/>
          </w:r>
        </w:p>
      </w:sdtContent>
    </w:sdt>
    <w:p w14:paraId="665F18FC" w14:textId="77777777" w:rsidR="00DE7B90" w:rsidRDefault="00DE7B90"/>
    <w:p w14:paraId="694E784D" w14:textId="77777777" w:rsidR="00B2117D" w:rsidRDefault="00B2117D"/>
    <w:p w14:paraId="026A0C60" w14:textId="77777777" w:rsidR="008D48F9" w:rsidRDefault="008D48F9"/>
    <w:p w14:paraId="39696FA7" w14:textId="77777777" w:rsidR="008D48F9" w:rsidRDefault="008D48F9"/>
    <w:p w14:paraId="1CED3D07" w14:textId="77777777" w:rsidR="008D48F9" w:rsidRDefault="008D48F9" w:rsidP="00407C21">
      <w:pPr>
        <w:tabs>
          <w:tab w:val="left" w:pos="1680"/>
        </w:tabs>
      </w:pPr>
    </w:p>
    <w:p w14:paraId="544AFA7A" w14:textId="77777777" w:rsidR="000F4346" w:rsidRDefault="000F4346"/>
    <w:p w14:paraId="5B77F85B" w14:textId="77777777" w:rsidR="00774760" w:rsidRDefault="00774760">
      <w:pPr>
        <w:rPr>
          <w:rFonts w:ascii="Verdana" w:hAnsi="Verdana"/>
          <w:b/>
          <w:sz w:val="20"/>
          <w:szCs w:val="20"/>
        </w:rPr>
      </w:pPr>
    </w:p>
    <w:p w14:paraId="247F9353" w14:textId="77777777" w:rsidR="00774760" w:rsidRDefault="00774760">
      <w:pPr>
        <w:rPr>
          <w:rFonts w:ascii="Verdana" w:hAnsi="Verdana"/>
          <w:b/>
          <w:sz w:val="20"/>
          <w:szCs w:val="20"/>
        </w:rPr>
      </w:pPr>
    </w:p>
    <w:p w14:paraId="4D43AFF1" w14:textId="77777777" w:rsidR="00774760" w:rsidRDefault="00774760">
      <w:pPr>
        <w:rPr>
          <w:rFonts w:ascii="Verdana" w:hAnsi="Verdana"/>
          <w:b/>
          <w:sz w:val="20"/>
          <w:szCs w:val="20"/>
        </w:rPr>
      </w:pPr>
    </w:p>
    <w:p w14:paraId="38C193C2" w14:textId="77777777" w:rsidR="00774760" w:rsidRDefault="00774760">
      <w:pPr>
        <w:rPr>
          <w:rFonts w:ascii="Verdana" w:hAnsi="Verdana"/>
          <w:b/>
          <w:sz w:val="20"/>
          <w:szCs w:val="20"/>
        </w:rPr>
      </w:pPr>
    </w:p>
    <w:p w14:paraId="754E3FD5" w14:textId="77777777" w:rsidR="00774760" w:rsidRDefault="00774760">
      <w:pPr>
        <w:rPr>
          <w:rFonts w:ascii="Verdana" w:hAnsi="Verdana"/>
          <w:b/>
          <w:sz w:val="20"/>
          <w:szCs w:val="20"/>
        </w:rPr>
      </w:pPr>
    </w:p>
    <w:p w14:paraId="55F3BDB9" w14:textId="5AE0E457" w:rsidR="003C13AE" w:rsidRDefault="00DE7B90">
      <w:pPr>
        <w:rPr>
          <w:rFonts w:ascii="Verdana" w:hAnsi="Verdana"/>
          <w:b/>
          <w:sz w:val="20"/>
          <w:szCs w:val="20"/>
        </w:rPr>
      </w:pPr>
      <w:r w:rsidRPr="00EA398B">
        <w:rPr>
          <w:rFonts w:ascii="Verdana" w:hAnsi="Verdana"/>
          <w:b/>
          <w:sz w:val="20"/>
          <w:szCs w:val="20"/>
        </w:rPr>
        <w:t>Wykaz skrótów</w:t>
      </w:r>
    </w:p>
    <w:p w14:paraId="02C2390E" w14:textId="77777777" w:rsidR="000F4346" w:rsidRDefault="000F4346" w:rsidP="007C7105">
      <w:pPr>
        <w:rPr>
          <w:rFonts w:ascii="Verdana" w:hAnsi="Verdana"/>
          <w:sz w:val="20"/>
          <w:szCs w:val="20"/>
        </w:rPr>
      </w:pPr>
      <w:r w:rsidRPr="006D7DC8">
        <w:rPr>
          <w:rFonts w:ascii="Verdana" w:hAnsi="Verdana"/>
          <w:b/>
          <w:sz w:val="20"/>
          <w:szCs w:val="20"/>
        </w:rPr>
        <w:t>BGK</w:t>
      </w:r>
      <w:r w:rsidRPr="003D59FF">
        <w:rPr>
          <w:rFonts w:ascii="Verdana" w:hAnsi="Verdana"/>
          <w:sz w:val="20"/>
          <w:szCs w:val="20"/>
        </w:rPr>
        <w:t xml:space="preserve"> - Bank Gospodarstwa Krajowego</w:t>
      </w:r>
      <w:r w:rsidR="009C78B1">
        <w:rPr>
          <w:rFonts w:ascii="Verdana" w:hAnsi="Verdana"/>
          <w:sz w:val="20"/>
          <w:szCs w:val="20"/>
        </w:rPr>
        <w:t>;</w:t>
      </w:r>
    </w:p>
    <w:p w14:paraId="70136F34" w14:textId="77777777" w:rsidR="00774760" w:rsidRPr="00774760" w:rsidRDefault="00774760" w:rsidP="007C7105">
      <w:pPr>
        <w:rPr>
          <w:rFonts w:ascii="Verdana" w:hAnsi="Verdana"/>
          <w:sz w:val="20"/>
          <w:szCs w:val="20"/>
        </w:rPr>
      </w:pPr>
      <w:r>
        <w:rPr>
          <w:rFonts w:ascii="Verdana" w:hAnsi="Verdana"/>
          <w:b/>
          <w:sz w:val="20"/>
          <w:szCs w:val="20"/>
        </w:rPr>
        <w:t xml:space="preserve">BP </w:t>
      </w:r>
      <w:r>
        <w:rPr>
          <w:rFonts w:ascii="Verdana" w:hAnsi="Verdana"/>
          <w:sz w:val="20"/>
          <w:szCs w:val="20"/>
        </w:rPr>
        <w:t>– budżet państwa;</w:t>
      </w:r>
    </w:p>
    <w:p w14:paraId="349E02AC" w14:textId="77777777" w:rsidR="002F50E5" w:rsidRDefault="002F50E5" w:rsidP="007C7105">
      <w:pPr>
        <w:rPr>
          <w:rFonts w:ascii="Verdana" w:hAnsi="Verdana"/>
          <w:sz w:val="20"/>
          <w:szCs w:val="20"/>
        </w:rPr>
      </w:pPr>
      <w:r w:rsidRPr="002F50E5">
        <w:rPr>
          <w:rFonts w:ascii="Verdana" w:hAnsi="Verdana"/>
          <w:b/>
          <w:sz w:val="20"/>
          <w:szCs w:val="20"/>
        </w:rPr>
        <w:t xml:space="preserve">DEFS – </w:t>
      </w:r>
      <w:r w:rsidRPr="002F50E5">
        <w:rPr>
          <w:rFonts w:ascii="Verdana" w:hAnsi="Verdana"/>
          <w:sz w:val="20"/>
          <w:szCs w:val="20"/>
        </w:rPr>
        <w:t>Departament Wdrażania Europejskiego Funduszu Społecznego</w:t>
      </w:r>
      <w:r>
        <w:rPr>
          <w:rFonts w:ascii="Verdana" w:hAnsi="Verdana"/>
          <w:sz w:val="20"/>
          <w:szCs w:val="20"/>
        </w:rPr>
        <w:t>;</w:t>
      </w:r>
    </w:p>
    <w:p w14:paraId="2CD956BA" w14:textId="77777777" w:rsidR="00774760" w:rsidRDefault="00774760" w:rsidP="007C7105">
      <w:pPr>
        <w:rPr>
          <w:rFonts w:ascii="Verdana" w:hAnsi="Verdana"/>
          <w:b/>
          <w:sz w:val="20"/>
          <w:szCs w:val="20"/>
        </w:rPr>
      </w:pPr>
      <w:r w:rsidRPr="00774760">
        <w:rPr>
          <w:rFonts w:ascii="Verdana" w:hAnsi="Verdana"/>
          <w:b/>
          <w:sz w:val="20"/>
          <w:szCs w:val="20"/>
        </w:rPr>
        <w:t>DOW</w:t>
      </w:r>
      <w:r>
        <w:rPr>
          <w:rFonts w:ascii="Verdana" w:hAnsi="Verdana"/>
          <w:sz w:val="20"/>
          <w:szCs w:val="20"/>
        </w:rPr>
        <w:t xml:space="preserve"> – Departament </w:t>
      </w:r>
      <w:r w:rsidR="001B06D9">
        <w:rPr>
          <w:rFonts w:ascii="Verdana" w:hAnsi="Verdana"/>
          <w:sz w:val="20"/>
          <w:szCs w:val="20"/>
        </w:rPr>
        <w:t xml:space="preserve">Programów Rozwoju </w:t>
      </w:r>
      <w:r>
        <w:rPr>
          <w:rFonts w:ascii="Verdana" w:hAnsi="Verdana"/>
          <w:sz w:val="20"/>
          <w:szCs w:val="20"/>
        </w:rPr>
        <w:t>Obszarów Wiejskich;</w:t>
      </w:r>
    </w:p>
    <w:p w14:paraId="28E0FA09" w14:textId="36FD45EB" w:rsidR="003C13AE" w:rsidRDefault="000F4346" w:rsidP="007C7105">
      <w:pPr>
        <w:rPr>
          <w:rFonts w:ascii="Verdana" w:hAnsi="Verdana"/>
          <w:sz w:val="20"/>
          <w:szCs w:val="20"/>
        </w:rPr>
      </w:pPr>
      <w:r w:rsidRPr="006D7DC8">
        <w:rPr>
          <w:rFonts w:ascii="Verdana" w:hAnsi="Verdana"/>
          <w:b/>
          <w:sz w:val="20"/>
          <w:szCs w:val="20"/>
        </w:rPr>
        <w:t>EFS+</w:t>
      </w:r>
      <w:r w:rsidRPr="003D59FF">
        <w:rPr>
          <w:rFonts w:ascii="Verdana" w:hAnsi="Verdana"/>
          <w:sz w:val="20"/>
          <w:szCs w:val="20"/>
        </w:rPr>
        <w:t xml:space="preserve"> - Europejski Fundusz S</w:t>
      </w:r>
      <w:r w:rsidR="003C13AE" w:rsidRPr="003D59FF">
        <w:rPr>
          <w:rFonts w:ascii="Verdana" w:hAnsi="Verdana"/>
          <w:sz w:val="20"/>
          <w:szCs w:val="20"/>
        </w:rPr>
        <w:t>połeczny Plus</w:t>
      </w:r>
      <w:r w:rsidR="009C78B1">
        <w:rPr>
          <w:rFonts w:ascii="Verdana" w:hAnsi="Verdana"/>
          <w:sz w:val="20"/>
          <w:szCs w:val="20"/>
        </w:rPr>
        <w:t>;</w:t>
      </w:r>
    </w:p>
    <w:p w14:paraId="59E4E44A" w14:textId="77777777" w:rsidR="00EF33CF" w:rsidRDefault="00EF33CF" w:rsidP="007C7105">
      <w:pPr>
        <w:rPr>
          <w:rFonts w:ascii="Verdana" w:hAnsi="Verdana"/>
          <w:sz w:val="20"/>
          <w:szCs w:val="20"/>
        </w:rPr>
      </w:pPr>
      <w:r w:rsidRPr="006D7DC8">
        <w:rPr>
          <w:rFonts w:ascii="Verdana" w:hAnsi="Verdana"/>
          <w:b/>
          <w:sz w:val="20"/>
          <w:szCs w:val="20"/>
        </w:rPr>
        <w:t>FEW</w:t>
      </w:r>
      <w:r w:rsidRPr="003D59FF">
        <w:rPr>
          <w:rFonts w:ascii="Verdana" w:hAnsi="Verdana"/>
          <w:sz w:val="20"/>
          <w:szCs w:val="20"/>
        </w:rPr>
        <w:t xml:space="preserve"> – Fundusze</w:t>
      </w:r>
      <w:r w:rsidR="00AD1575">
        <w:rPr>
          <w:rFonts w:ascii="Verdana" w:hAnsi="Verdana"/>
          <w:sz w:val="20"/>
          <w:szCs w:val="20"/>
        </w:rPr>
        <w:t xml:space="preserve"> Europejskie dla Wielkopolski</w:t>
      </w:r>
      <w:r w:rsidRPr="003D59FF">
        <w:rPr>
          <w:rFonts w:ascii="Verdana" w:hAnsi="Verdana"/>
          <w:sz w:val="20"/>
          <w:szCs w:val="20"/>
        </w:rPr>
        <w:t xml:space="preserve"> 2021-2027</w:t>
      </w:r>
      <w:r w:rsidR="009C78B1">
        <w:rPr>
          <w:rFonts w:ascii="Verdana" w:hAnsi="Verdana"/>
          <w:sz w:val="20"/>
          <w:szCs w:val="20"/>
        </w:rPr>
        <w:t>;</w:t>
      </w:r>
    </w:p>
    <w:p w14:paraId="3D16CD7D" w14:textId="77777777" w:rsidR="003C13AE" w:rsidRDefault="003C13AE" w:rsidP="007C7105">
      <w:pPr>
        <w:rPr>
          <w:rFonts w:ascii="Verdana" w:hAnsi="Verdana"/>
          <w:sz w:val="20"/>
          <w:szCs w:val="20"/>
        </w:rPr>
      </w:pPr>
      <w:r w:rsidRPr="002E01B9">
        <w:rPr>
          <w:rFonts w:ascii="Verdana" w:hAnsi="Verdana"/>
          <w:b/>
          <w:sz w:val="20"/>
          <w:szCs w:val="20"/>
        </w:rPr>
        <w:t>IZ FEW</w:t>
      </w:r>
      <w:r w:rsidRPr="002E01B9">
        <w:rPr>
          <w:rFonts w:ascii="Verdana" w:hAnsi="Verdana"/>
          <w:sz w:val="20"/>
          <w:szCs w:val="20"/>
        </w:rPr>
        <w:t xml:space="preserve"> – Instytucja Zarządzająca Funduszami Europejskimi dla Wielkopolski</w:t>
      </w:r>
      <w:r w:rsidR="009C78B1" w:rsidRPr="002E01B9">
        <w:rPr>
          <w:rFonts w:ascii="Verdana" w:hAnsi="Verdana"/>
          <w:sz w:val="20"/>
          <w:szCs w:val="20"/>
        </w:rPr>
        <w:t>;</w:t>
      </w:r>
    </w:p>
    <w:p w14:paraId="2ED60FC0" w14:textId="57CCC836" w:rsidR="00774760" w:rsidRDefault="00774760" w:rsidP="007C7105">
      <w:pPr>
        <w:rPr>
          <w:rFonts w:ascii="Verdana" w:hAnsi="Verdana"/>
          <w:sz w:val="20"/>
          <w:szCs w:val="20"/>
        </w:rPr>
      </w:pPr>
      <w:r w:rsidRPr="00774760">
        <w:rPr>
          <w:rFonts w:ascii="Verdana" w:hAnsi="Verdana"/>
          <w:b/>
          <w:sz w:val="20"/>
          <w:szCs w:val="20"/>
        </w:rPr>
        <w:t>LGD</w:t>
      </w:r>
      <w:r>
        <w:rPr>
          <w:rFonts w:ascii="Verdana" w:hAnsi="Verdana"/>
          <w:sz w:val="20"/>
          <w:szCs w:val="20"/>
        </w:rPr>
        <w:t xml:space="preserve"> – </w:t>
      </w:r>
      <w:r w:rsidR="001B18CD">
        <w:rPr>
          <w:rFonts w:ascii="Verdana" w:hAnsi="Verdana"/>
          <w:sz w:val="20"/>
          <w:szCs w:val="20"/>
        </w:rPr>
        <w:t>Stowarzyszenie Lokalna Grupa Działania Kraina Trzech Rzek</w:t>
      </w:r>
    </w:p>
    <w:p w14:paraId="6526FC55" w14:textId="62CB12A6" w:rsidR="00774760" w:rsidRPr="002E01B9" w:rsidRDefault="00774760" w:rsidP="007C7105">
      <w:pPr>
        <w:rPr>
          <w:rFonts w:ascii="Verdana" w:hAnsi="Verdana"/>
          <w:sz w:val="20"/>
          <w:szCs w:val="20"/>
        </w:rPr>
      </w:pPr>
      <w:r w:rsidRPr="00774760">
        <w:rPr>
          <w:rFonts w:ascii="Verdana" w:hAnsi="Verdana"/>
          <w:b/>
          <w:sz w:val="20"/>
          <w:szCs w:val="20"/>
        </w:rPr>
        <w:t>LSR</w:t>
      </w:r>
      <w:r>
        <w:rPr>
          <w:rFonts w:ascii="Verdana" w:hAnsi="Verdana"/>
          <w:sz w:val="20"/>
          <w:szCs w:val="20"/>
        </w:rPr>
        <w:t xml:space="preserve"> – </w:t>
      </w:r>
      <w:r w:rsidR="00983481" w:rsidRPr="00983481">
        <w:rPr>
          <w:rFonts w:ascii="Verdana" w:hAnsi="Verdana"/>
          <w:sz w:val="20"/>
          <w:szCs w:val="20"/>
        </w:rPr>
        <w:t>Lokalna Strategia Rozwoju na lata 2023-2027 dla obszaru LGD</w:t>
      </w:r>
      <w:r w:rsidR="001B18CD">
        <w:rPr>
          <w:rFonts w:ascii="Verdana" w:hAnsi="Verdana"/>
          <w:sz w:val="20"/>
          <w:szCs w:val="20"/>
        </w:rPr>
        <w:t xml:space="preserve"> Kraina Trzech Rzek</w:t>
      </w:r>
      <w:r w:rsidR="00983481" w:rsidRPr="00983481">
        <w:rPr>
          <w:rFonts w:ascii="Verdana" w:hAnsi="Verdana"/>
          <w:sz w:val="20"/>
          <w:szCs w:val="20"/>
        </w:rPr>
        <w:t xml:space="preserve"> dostępna na stronie www.</w:t>
      </w:r>
      <w:r w:rsidR="001B18CD">
        <w:rPr>
          <w:rFonts w:ascii="Verdana" w:hAnsi="Verdana"/>
          <w:sz w:val="20"/>
          <w:szCs w:val="20"/>
        </w:rPr>
        <w:t>kraina3rzek.pl</w:t>
      </w:r>
    </w:p>
    <w:p w14:paraId="23AB42F0" w14:textId="77777777" w:rsidR="003C13AE" w:rsidRPr="002E01B9" w:rsidRDefault="003C13AE" w:rsidP="007C7105">
      <w:pPr>
        <w:rPr>
          <w:rFonts w:ascii="Verdana" w:hAnsi="Verdana"/>
          <w:sz w:val="20"/>
          <w:szCs w:val="20"/>
        </w:rPr>
      </w:pPr>
      <w:r w:rsidRPr="002E01B9">
        <w:rPr>
          <w:rFonts w:ascii="Verdana" w:hAnsi="Verdana"/>
          <w:b/>
          <w:sz w:val="20"/>
          <w:szCs w:val="20"/>
        </w:rPr>
        <w:t>LSI 2021+</w:t>
      </w:r>
      <w:r w:rsidRPr="002E01B9">
        <w:rPr>
          <w:rFonts w:ascii="Verdana" w:hAnsi="Verdana"/>
          <w:sz w:val="20"/>
          <w:szCs w:val="20"/>
        </w:rPr>
        <w:t xml:space="preserve"> - Lokalny System Inform</w:t>
      </w:r>
      <w:r w:rsidR="00D61187">
        <w:rPr>
          <w:rFonts w:ascii="Verdana" w:hAnsi="Verdana"/>
          <w:sz w:val="20"/>
          <w:szCs w:val="20"/>
        </w:rPr>
        <w:t>atyczny</w:t>
      </w:r>
      <w:r w:rsidRPr="002E01B9">
        <w:rPr>
          <w:rFonts w:ascii="Verdana" w:hAnsi="Verdana"/>
          <w:sz w:val="20"/>
          <w:szCs w:val="20"/>
        </w:rPr>
        <w:t xml:space="preserve"> 2021+</w:t>
      </w:r>
      <w:r w:rsidR="009C78B1" w:rsidRPr="002E01B9">
        <w:rPr>
          <w:rFonts w:ascii="Verdana" w:hAnsi="Verdana"/>
          <w:sz w:val="20"/>
          <w:szCs w:val="20"/>
        </w:rPr>
        <w:t>;</w:t>
      </w:r>
    </w:p>
    <w:p w14:paraId="7C33C6E7" w14:textId="3533229D" w:rsidR="003C13AE" w:rsidRDefault="003C13AE" w:rsidP="007C7105">
      <w:pPr>
        <w:rPr>
          <w:rFonts w:ascii="Verdana" w:hAnsi="Verdana"/>
          <w:sz w:val="20"/>
          <w:szCs w:val="20"/>
        </w:rPr>
      </w:pPr>
      <w:r w:rsidRPr="002E01B9">
        <w:rPr>
          <w:rFonts w:ascii="Verdana" w:hAnsi="Verdana"/>
          <w:b/>
          <w:sz w:val="20"/>
          <w:szCs w:val="20"/>
        </w:rPr>
        <w:t xml:space="preserve">LWK </w:t>
      </w:r>
      <w:r w:rsidR="00A711A4" w:rsidRPr="002E01B9">
        <w:rPr>
          <w:rFonts w:ascii="Verdana" w:hAnsi="Verdana"/>
          <w:b/>
          <w:sz w:val="20"/>
          <w:szCs w:val="20"/>
        </w:rPr>
        <w:t>EFS+</w:t>
      </w:r>
      <w:r w:rsidR="00A711A4" w:rsidRPr="002E01B9">
        <w:rPr>
          <w:rFonts w:ascii="Verdana" w:hAnsi="Verdana"/>
          <w:sz w:val="20"/>
          <w:szCs w:val="20"/>
        </w:rPr>
        <w:t xml:space="preserve"> </w:t>
      </w:r>
      <w:r w:rsidRPr="002E01B9">
        <w:rPr>
          <w:rFonts w:ascii="Verdana" w:hAnsi="Verdana"/>
          <w:sz w:val="20"/>
          <w:szCs w:val="20"/>
        </w:rPr>
        <w:t xml:space="preserve">- Lista Wskaźników Kluczowych </w:t>
      </w:r>
      <w:r w:rsidR="00A711A4" w:rsidRPr="002E01B9">
        <w:rPr>
          <w:rFonts w:ascii="Verdana" w:hAnsi="Verdana"/>
          <w:sz w:val="20"/>
          <w:szCs w:val="20"/>
        </w:rPr>
        <w:t>EFS+</w:t>
      </w:r>
      <w:r w:rsidR="009C78B1" w:rsidRPr="002E01B9">
        <w:rPr>
          <w:rFonts w:ascii="Verdana" w:hAnsi="Verdana"/>
          <w:sz w:val="20"/>
          <w:szCs w:val="20"/>
        </w:rPr>
        <w:t>;</w:t>
      </w:r>
    </w:p>
    <w:p w14:paraId="05C3A8E5" w14:textId="1B7B1DC2" w:rsidR="001146AA" w:rsidRDefault="001146AA" w:rsidP="007C7105">
      <w:pPr>
        <w:rPr>
          <w:rFonts w:ascii="Verdana" w:hAnsi="Verdana"/>
          <w:sz w:val="20"/>
          <w:szCs w:val="20"/>
        </w:rPr>
      </w:pPr>
      <w:r w:rsidRPr="001B5747">
        <w:rPr>
          <w:rFonts w:ascii="Verdana" w:hAnsi="Verdana"/>
          <w:b/>
          <w:sz w:val="20"/>
          <w:szCs w:val="20"/>
        </w:rPr>
        <w:t>Organizacje społeczeństwa obywatelskiego</w:t>
      </w:r>
      <w:r w:rsidRPr="001146AA">
        <w:rPr>
          <w:rFonts w:ascii="Verdana" w:hAnsi="Verdana"/>
          <w:sz w:val="20"/>
          <w:szCs w:val="20"/>
        </w:rPr>
        <w:t xml:space="preserve"> - organizacje pozarządowe oraz podmioty wymienione w art. 3 ust. 3 ustawy z dnia 24 kwietnia 2003 r. o działalności pożytku publicznego i o wolontariacie, z wyłączeniem partii politycznych, europejskich partii politycznych, związków zawodowych i organizacji pracodawców, samorządów zawodowych, fundacji utworzonych przez partie polityczne i europejskich fundacji politycznych.</w:t>
      </w:r>
    </w:p>
    <w:p w14:paraId="18400463" w14:textId="792C56A4" w:rsidR="00752DF6" w:rsidRDefault="00752DF6" w:rsidP="007C7105">
      <w:pPr>
        <w:rPr>
          <w:rFonts w:ascii="Verdana" w:hAnsi="Verdana"/>
          <w:sz w:val="20"/>
          <w:szCs w:val="20"/>
        </w:rPr>
      </w:pPr>
      <w:r w:rsidRPr="00752DF6">
        <w:rPr>
          <w:rFonts w:ascii="Verdana" w:hAnsi="Verdana"/>
          <w:b/>
          <w:sz w:val="20"/>
          <w:szCs w:val="20"/>
        </w:rPr>
        <w:t xml:space="preserve">Projekt </w:t>
      </w:r>
      <w:r>
        <w:rPr>
          <w:rFonts w:ascii="Verdana" w:hAnsi="Verdana"/>
          <w:sz w:val="20"/>
          <w:szCs w:val="20"/>
        </w:rPr>
        <w:t>– rozumiany jako operacja;</w:t>
      </w:r>
    </w:p>
    <w:p w14:paraId="69628453" w14:textId="3469F058" w:rsidR="001724E4" w:rsidRDefault="001724E4" w:rsidP="007C7105">
      <w:pPr>
        <w:rPr>
          <w:rFonts w:ascii="Verdana" w:hAnsi="Verdana"/>
          <w:sz w:val="20"/>
          <w:szCs w:val="20"/>
        </w:rPr>
      </w:pPr>
      <w:r>
        <w:rPr>
          <w:rFonts w:ascii="Verdana" w:hAnsi="Verdana"/>
          <w:b/>
          <w:sz w:val="20"/>
          <w:szCs w:val="20"/>
        </w:rPr>
        <w:t>Regulamin</w:t>
      </w:r>
      <w:r>
        <w:rPr>
          <w:rFonts w:ascii="Verdana" w:hAnsi="Verdana"/>
          <w:sz w:val="20"/>
          <w:szCs w:val="20"/>
        </w:rPr>
        <w:t xml:space="preserve"> – Regulamin naboru wniosków o wsparcie;</w:t>
      </w:r>
    </w:p>
    <w:p w14:paraId="5F363982" w14:textId="375397B7" w:rsidR="00FE0B41" w:rsidRPr="00FE0B41" w:rsidRDefault="00FE0B41" w:rsidP="007C7105">
      <w:pPr>
        <w:rPr>
          <w:rFonts w:ascii="Verdana" w:hAnsi="Verdana"/>
          <w:sz w:val="20"/>
          <w:szCs w:val="20"/>
        </w:rPr>
      </w:pPr>
      <w:r>
        <w:rPr>
          <w:rFonts w:ascii="Verdana" w:hAnsi="Verdana"/>
          <w:b/>
          <w:sz w:val="20"/>
          <w:szCs w:val="20"/>
        </w:rPr>
        <w:t xml:space="preserve">Rozporządzenie 2021/1060 </w:t>
      </w:r>
      <w:r>
        <w:rPr>
          <w:rFonts w:ascii="Verdana" w:hAnsi="Verdana"/>
          <w:sz w:val="20"/>
          <w:szCs w:val="20"/>
        </w:rPr>
        <w:t xml:space="preserve">- </w:t>
      </w:r>
      <w:r w:rsidRPr="00FE0B41">
        <w:rPr>
          <w:rFonts w:ascii="Verdana" w:hAnsi="Verdana"/>
          <w:sz w:val="20"/>
          <w:szCs w:val="20"/>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 Zarządzania Granicami i Polityki Wizowej</w:t>
      </w:r>
      <w:r>
        <w:rPr>
          <w:rFonts w:ascii="Verdana" w:hAnsi="Verdana"/>
          <w:sz w:val="20"/>
          <w:szCs w:val="20"/>
        </w:rPr>
        <w:t>;</w:t>
      </w:r>
    </w:p>
    <w:p w14:paraId="037B6076" w14:textId="77777777" w:rsidR="002F50E5" w:rsidRPr="002F50E5" w:rsidRDefault="002F50E5" w:rsidP="007C7105">
      <w:pPr>
        <w:autoSpaceDE w:val="0"/>
        <w:autoSpaceDN w:val="0"/>
        <w:adjustRightInd w:val="0"/>
        <w:spacing w:after="0" w:line="240" w:lineRule="auto"/>
        <w:rPr>
          <w:rFonts w:ascii="Verdana" w:eastAsia="Times New Roman" w:hAnsi="Verdana" w:cs="Times New Roman"/>
          <w:sz w:val="20"/>
          <w:szCs w:val="20"/>
          <w:lang w:eastAsia="pl-PL"/>
        </w:rPr>
      </w:pPr>
      <w:r w:rsidRPr="002F50E5">
        <w:rPr>
          <w:rFonts w:ascii="Verdana" w:eastAsia="Times New Roman" w:hAnsi="Verdana" w:cs="Times New Roman"/>
          <w:b/>
          <w:sz w:val="20"/>
          <w:szCs w:val="20"/>
          <w:lang w:eastAsia="pl-PL"/>
        </w:rPr>
        <w:t xml:space="preserve">SL 2021 – </w:t>
      </w:r>
      <w:r w:rsidRPr="002F50E5">
        <w:rPr>
          <w:rFonts w:ascii="Verdana" w:eastAsia="Times New Roman" w:hAnsi="Verdana" w:cs="Times New Roman"/>
          <w:sz w:val="20"/>
          <w:szCs w:val="20"/>
          <w:lang w:eastAsia="pl-PL"/>
        </w:rPr>
        <w:t>aplikacja wchodząca w skład CST2021 wykorzystywana w procesie rozliczania Projektu oraz komunikowania z Instytucją Zarządzającą;</w:t>
      </w:r>
    </w:p>
    <w:p w14:paraId="2F304F75" w14:textId="77777777" w:rsidR="002F50E5" w:rsidRDefault="002F50E5" w:rsidP="007C7105">
      <w:pPr>
        <w:autoSpaceDE w:val="0"/>
        <w:autoSpaceDN w:val="0"/>
        <w:adjustRightInd w:val="0"/>
        <w:spacing w:after="0" w:line="240" w:lineRule="auto"/>
        <w:rPr>
          <w:rFonts w:ascii="Verdana" w:eastAsia="Times New Roman" w:hAnsi="Verdana" w:cs="Times New Roman"/>
          <w:b/>
          <w:sz w:val="20"/>
          <w:szCs w:val="20"/>
          <w:lang w:eastAsia="pl-PL"/>
        </w:rPr>
      </w:pPr>
    </w:p>
    <w:p w14:paraId="6B650502" w14:textId="77777777" w:rsidR="00C82EC3" w:rsidRDefault="00C82EC3" w:rsidP="007C7105">
      <w:pPr>
        <w:autoSpaceDE w:val="0"/>
        <w:autoSpaceDN w:val="0"/>
        <w:adjustRightInd w:val="0"/>
        <w:spacing w:after="0" w:line="240" w:lineRule="auto"/>
        <w:rPr>
          <w:rFonts w:ascii="Verdana" w:eastAsia="Times New Roman" w:hAnsi="Verdana" w:cs="Times New Roman"/>
          <w:sz w:val="20"/>
          <w:szCs w:val="20"/>
        </w:rPr>
      </w:pPr>
      <w:r w:rsidRPr="00C82EC3">
        <w:rPr>
          <w:rFonts w:ascii="Verdana" w:eastAsia="Times New Roman" w:hAnsi="Verdana" w:cs="Times New Roman"/>
          <w:b/>
          <w:sz w:val="20"/>
          <w:szCs w:val="20"/>
          <w:lang w:eastAsia="pl-PL"/>
        </w:rPr>
        <w:t>SZOP</w:t>
      </w:r>
      <w:r w:rsidRPr="00C82EC3">
        <w:rPr>
          <w:rFonts w:ascii="Verdana" w:eastAsia="Times New Roman" w:hAnsi="Verdana" w:cs="Times New Roman"/>
          <w:sz w:val="20"/>
          <w:szCs w:val="20"/>
          <w:lang w:eastAsia="pl-PL"/>
        </w:rPr>
        <w:t xml:space="preserve"> </w:t>
      </w:r>
      <w:r w:rsidR="00E830B2">
        <w:rPr>
          <w:rFonts w:ascii="Verdana" w:eastAsia="Times New Roman" w:hAnsi="Verdana" w:cs="Times New Roman"/>
          <w:sz w:val="20"/>
          <w:szCs w:val="20"/>
          <w:lang w:eastAsia="pl-PL"/>
        </w:rPr>
        <w:t xml:space="preserve">- Szczegółowy Opis Priorytetów </w:t>
      </w:r>
      <w:r w:rsidRPr="00C82EC3">
        <w:rPr>
          <w:rFonts w:ascii="Verdana" w:eastAsia="Times New Roman" w:hAnsi="Verdana" w:cs="Times New Roman"/>
          <w:sz w:val="20"/>
          <w:szCs w:val="20"/>
          <w:lang w:eastAsia="pl-PL"/>
        </w:rPr>
        <w:t xml:space="preserve">Programu Fundusze Europejskie dla Wielkopolski </w:t>
      </w:r>
      <w:r w:rsidRPr="00C82EC3">
        <w:rPr>
          <w:rFonts w:ascii="Verdana" w:eastAsia="Times New Roman" w:hAnsi="Verdana" w:cs="Times New Roman"/>
          <w:sz w:val="20"/>
          <w:szCs w:val="20"/>
        </w:rPr>
        <w:t>2021-2027 przyjęty przez Zarząd Województwa Wiel</w:t>
      </w:r>
      <w:r w:rsidR="007C7105">
        <w:rPr>
          <w:rFonts w:ascii="Verdana" w:eastAsia="Times New Roman" w:hAnsi="Verdana" w:cs="Times New Roman"/>
          <w:sz w:val="20"/>
          <w:szCs w:val="20"/>
        </w:rPr>
        <w:t xml:space="preserve">kopolskiego i aktualny na dzień </w:t>
      </w:r>
      <w:r w:rsidRPr="00C82EC3">
        <w:rPr>
          <w:rFonts w:ascii="Verdana" w:eastAsia="Times New Roman" w:hAnsi="Verdana" w:cs="Times New Roman"/>
          <w:sz w:val="20"/>
          <w:szCs w:val="20"/>
        </w:rPr>
        <w:t xml:space="preserve">ogłoszenia </w:t>
      </w:r>
      <w:r w:rsidR="007C7105">
        <w:rPr>
          <w:rFonts w:ascii="Verdana" w:eastAsia="Times New Roman" w:hAnsi="Verdana" w:cs="Times New Roman"/>
          <w:sz w:val="20"/>
          <w:szCs w:val="20"/>
        </w:rPr>
        <w:t>naboru;</w:t>
      </w:r>
      <w:r w:rsidR="000F1517">
        <w:rPr>
          <w:rFonts w:ascii="Verdana" w:eastAsia="Times New Roman" w:hAnsi="Verdana" w:cs="Times New Roman"/>
          <w:sz w:val="20"/>
          <w:szCs w:val="20"/>
        </w:rPr>
        <w:t xml:space="preserve">                                                                                                                                                                                                                                                                                                                                                                                                                                                                                                                                                                                                                                                                                                                                                                                                                                                                                                                                                                                                                                                                                                                                                                                                                                                                                                                                                                                                                                                                                                                                                                                                                                                                                                                                                                                                                                                                                                                                                                                                                                                                                                                                                                                                                                                                                                                                                                                                                                                                                                                                                                                                                                                                                                                                                                                                                                                                                                                                                                                                                                                                                                                                                                                                                                                                                                                                                                     </w:t>
      </w:r>
      <w:r w:rsidR="007C7105">
        <w:rPr>
          <w:rFonts w:ascii="Verdana" w:eastAsia="Times New Roman" w:hAnsi="Verdana" w:cs="Times New Roman"/>
          <w:sz w:val="20"/>
          <w:szCs w:val="20"/>
        </w:rPr>
        <w:t xml:space="preserve">                  </w:t>
      </w:r>
    </w:p>
    <w:p w14:paraId="1D7DFED6" w14:textId="77777777" w:rsidR="00C82EC3" w:rsidRDefault="00C82EC3" w:rsidP="007C7105">
      <w:pPr>
        <w:autoSpaceDE w:val="0"/>
        <w:autoSpaceDN w:val="0"/>
        <w:adjustRightInd w:val="0"/>
        <w:spacing w:after="0" w:line="240" w:lineRule="auto"/>
        <w:rPr>
          <w:rFonts w:ascii="Verdana" w:hAnsi="Verdana"/>
          <w:sz w:val="20"/>
          <w:szCs w:val="20"/>
        </w:rPr>
      </w:pPr>
    </w:p>
    <w:p w14:paraId="05A61ACF" w14:textId="77777777" w:rsidR="00774760" w:rsidRDefault="00774760" w:rsidP="007C7105">
      <w:pPr>
        <w:autoSpaceDE w:val="0"/>
        <w:autoSpaceDN w:val="0"/>
        <w:adjustRightInd w:val="0"/>
        <w:spacing w:after="0" w:line="240" w:lineRule="auto"/>
        <w:rPr>
          <w:rFonts w:ascii="Verdana" w:hAnsi="Verdana"/>
          <w:sz w:val="20"/>
          <w:szCs w:val="20"/>
        </w:rPr>
      </w:pPr>
      <w:r>
        <w:rPr>
          <w:rFonts w:ascii="Verdana" w:hAnsi="Verdana"/>
          <w:b/>
          <w:sz w:val="20"/>
          <w:szCs w:val="20"/>
        </w:rPr>
        <w:t xml:space="preserve">UE </w:t>
      </w:r>
      <w:r>
        <w:rPr>
          <w:rFonts w:ascii="Verdana" w:hAnsi="Verdana"/>
          <w:sz w:val="20"/>
          <w:szCs w:val="20"/>
        </w:rPr>
        <w:t>– Unia Europejska;</w:t>
      </w:r>
    </w:p>
    <w:p w14:paraId="505F1A1D" w14:textId="77777777" w:rsidR="00774760" w:rsidRPr="00774760" w:rsidRDefault="00774760" w:rsidP="007C7105">
      <w:pPr>
        <w:autoSpaceDE w:val="0"/>
        <w:autoSpaceDN w:val="0"/>
        <w:adjustRightInd w:val="0"/>
        <w:spacing w:after="0" w:line="240" w:lineRule="auto"/>
        <w:rPr>
          <w:rFonts w:ascii="Verdana" w:hAnsi="Verdana"/>
          <w:sz w:val="20"/>
          <w:szCs w:val="20"/>
        </w:rPr>
      </w:pPr>
    </w:p>
    <w:p w14:paraId="6B79BD19" w14:textId="77777777" w:rsidR="00EF33CF" w:rsidRDefault="00EF33CF" w:rsidP="007C7105">
      <w:pPr>
        <w:rPr>
          <w:rFonts w:ascii="Verdana" w:hAnsi="Verdana"/>
          <w:sz w:val="20"/>
          <w:szCs w:val="20"/>
        </w:rPr>
      </w:pPr>
      <w:r w:rsidRPr="002E01B9">
        <w:rPr>
          <w:rFonts w:ascii="Verdana" w:hAnsi="Verdana"/>
          <w:b/>
          <w:sz w:val="20"/>
          <w:szCs w:val="20"/>
        </w:rPr>
        <w:t>UMWW</w:t>
      </w:r>
      <w:r w:rsidRPr="002E01B9">
        <w:rPr>
          <w:rFonts w:ascii="Verdana" w:hAnsi="Verdana"/>
          <w:sz w:val="20"/>
          <w:szCs w:val="20"/>
        </w:rPr>
        <w:t xml:space="preserve"> – Urząd Marszałkowski Województwa Wielkopolskiego</w:t>
      </w:r>
      <w:r w:rsidR="009C78B1" w:rsidRPr="002E01B9">
        <w:rPr>
          <w:rFonts w:ascii="Verdana" w:hAnsi="Verdana"/>
          <w:sz w:val="20"/>
          <w:szCs w:val="20"/>
        </w:rPr>
        <w:t>;</w:t>
      </w:r>
    </w:p>
    <w:p w14:paraId="38585DDF" w14:textId="77777777" w:rsidR="00AB5661" w:rsidRPr="002E01B9" w:rsidRDefault="00965C3B" w:rsidP="007C7105">
      <w:pPr>
        <w:rPr>
          <w:rFonts w:ascii="Verdana" w:hAnsi="Verdana"/>
          <w:sz w:val="20"/>
          <w:szCs w:val="20"/>
        </w:rPr>
      </w:pPr>
      <w:r>
        <w:rPr>
          <w:rFonts w:ascii="Verdana" w:hAnsi="Verdana"/>
          <w:b/>
          <w:sz w:val="20"/>
          <w:szCs w:val="20"/>
        </w:rPr>
        <w:lastRenderedPageBreak/>
        <w:t xml:space="preserve">Umowa </w:t>
      </w:r>
      <w:r w:rsidR="00AB5661" w:rsidRPr="002E01B9">
        <w:rPr>
          <w:rFonts w:ascii="Verdana" w:hAnsi="Verdana"/>
          <w:sz w:val="20"/>
          <w:szCs w:val="20"/>
        </w:rPr>
        <w:t xml:space="preserve">- rozumiana jako umowa o dofinansowanie projektu w ramach </w:t>
      </w:r>
      <w:r w:rsidR="002F50E5">
        <w:rPr>
          <w:rFonts w:ascii="Verdana" w:hAnsi="Verdana"/>
          <w:sz w:val="20"/>
          <w:szCs w:val="20"/>
        </w:rPr>
        <w:t>FEW lub decyzja o dofinansowaniu</w:t>
      </w:r>
      <w:r w:rsidR="00AB5661" w:rsidRPr="002E01B9">
        <w:rPr>
          <w:rFonts w:ascii="Verdana" w:hAnsi="Verdana"/>
          <w:sz w:val="20"/>
          <w:szCs w:val="20"/>
        </w:rPr>
        <w:t xml:space="preserve"> projektu </w:t>
      </w:r>
      <w:r w:rsidR="00146C7A">
        <w:rPr>
          <w:rFonts w:ascii="Verdana" w:hAnsi="Verdana"/>
          <w:sz w:val="20"/>
          <w:szCs w:val="20"/>
        </w:rPr>
        <w:t xml:space="preserve">Województwa Wielkopolskiego </w:t>
      </w:r>
      <w:r w:rsidR="00AB5661" w:rsidRPr="002E01B9">
        <w:rPr>
          <w:rFonts w:ascii="Verdana" w:hAnsi="Verdana"/>
          <w:sz w:val="20"/>
          <w:szCs w:val="20"/>
        </w:rPr>
        <w:t xml:space="preserve">w ramach FEW (wzór </w:t>
      </w:r>
      <w:r w:rsidR="00CD6E87">
        <w:rPr>
          <w:rFonts w:ascii="Verdana" w:hAnsi="Verdana"/>
          <w:sz w:val="20"/>
          <w:szCs w:val="20"/>
        </w:rPr>
        <w:t>Umowy</w:t>
      </w:r>
      <w:r w:rsidR="00AB5661" w:rsidRPr="002E01B9">
        <w:rPr>
          <w:rFonts w:ascii="Verdana" w:hAnsi="Verdana"/>
          <w:sz w:val="20"/>
          <w:szCs w:val="20"/>
        </w:rPr>
        <w:t xml:space="preserve"> stanowi </w:t>
      </w:r>
      <w:r w:rsidR="001728A3">
        <w:rPr>
          <w:rFonts w:ascii="Verdana" w:hAnsi="Verdana"/>
          <w:sz w:val="20"/>
          <w:szCs w:val="20"/>
        </w:rPr>
        <w:t>załącznik do Regulaminu</w:t>
      </w:r>
      <w:r w:rsidR="00AB5661" w:rsidRPr="002E01B9">
        <w:rPr>
          <w:rFonts w:ascii="Verdana" w:hAnsi="Verdana"/>
          <w:sz w:val="20"/>
          <w:szCs w:val="20"/>
        </w:rPr>
        <w:t>)</w:t>
      </w:r>
      <w:r w:rsidR="009C78B1" w:rsidRPr="002E01B9">
        <w:rPr>
          <w:rFonts w:ascii="Verdana" w:hAnsi="Verdana"/>
          <w:sz w:val="20"/>
          <w:szCs w:val="20"/>
        </w:rPr>
        <w:t>;</w:t>
      </w:r>
    </w:p>
    <w:p w14:paraId="3115FC2B" w14:textId="1F18C8DA" w:rsidR="00774760" w:rsidRPr="00774760" w:rsidRDefault="00774760" w:rsidP="007C7105">
      <w:pPr>
        <w:rPr>
          <w:rFonts w:ascii="Verdana" w:hAnsi="Verdana"/>
          <w:sz w:val="20"/>
          <w:szCs w:val="20"/>
        </w:rPr>
      </w:pPr>
      <w:r>
        <w:rPr>
          <w:rFonts w:ascii="Verdana" w:hAnsi="Verdana"/>
          <w:b/>
          <w:sz w:val="20"/>
          <w:szCs w:val="20"/>
        </w:rPr>
        <w:t xml:space="preserve">Ustawa RLKS </w:t>
      </w:r>
      <w:r>
        <w:rPr>
          <w:rFonts w:ascii="Verdana" w:hAnsi="Verdana"/>
          <w:sz w:val="20"/>
          <w:szCs w:val="20"/>
        </w:rPr>
        <w:t>– ustawa z dnia 20 lutego 2015 r. o rozwoju lokalnym z udziałem lokalnej społeczności</w:t>
      </w:r>
      <w:r w:rsidR="00946362">
        <w:rPr>
          <w:rFonts w:ascii="Verdana" w:hAnsi="Verdana"/>
          <w:sz w:val="20"/>
          <w:szCs w:val="20"/>
        </w:rPr>
        <w:t xml:space="preserve"> (Dz. U. z 2023 r., poz. 1554)</w:t>
      </w:r>
      <w:r>
        <w:rPr>
          <w:rFonts w:ascii="Verdana" w:hAnsi="Verdana"/>
          <w:sz w:val="20"/>
          <w:szCs w:val="20"/>
        </w:rPr>
        <w:t>;</w:t>
      </w:r>
    </w:p>
    <w:p w14:paraId="3377D464" w14:textId="77777777" w:rsidR="004971D8" w:rsidRDefault="004971D8" w:rsidP="007C7105">
      <w:pPr>
        <w:rPr>
          <w:rFonts w:ascii="Verdana" w:hAnsi="Verdana"/>
          <w:sz w:val="20"/>
          <w:szCs w:val="20"/>
        </w:rPr>
      </w:pPr>
      <w:r w:rsidRPr="006D7DC8">
        <w:rPr>
          <w:rFonts w:ascii="Verdana" w:hAnsi="Verdana"/>
          <w:b/>
          <w:sz w:val="20"/>
          <w:szCs w:val="20"/>
        </w:rPr>
        <w:t>Ustawa wdrożeniowa</w:t>
      </w:r>
      <w:r>
        <w:rPr>
          <w:rFonts w:ascii="Verdana" w:hAnsi="Verdana"/>
          <w:sz w:val="20"/>
          <w:szCs w:val="20"/>
        </w:rPr>
        <w:t xml:space="preserve"> - </w:t>
      </w:r>
      <w:r w:rsidRPr="001B3E34">
        <w:rPr>
          <w:rFonts w:ascii="Verdana" w:hAnsi="Verdana"/>
          <w:sz w:val="20"/>
          <w:szCs w:val="20"/>
        </w:rPr>
        <w:t>ustawa z dnia 28 kwietnia 2022 r. o zasadach realizacji zadań finansowanych ze środków europejskich w perspektywie finansowej 2021-2027</w:t>
      </w:r>
      <w:r>
        <w:rPr>
          <w:rFonts w:ascii="Verdana" w:hAnsi="Verdana"/>
          <w:sz w:val="20"/>
          <w:szCs w:val="20"/>
        </w:rPr>
        <w:t xml:space="preserve"> (Dz. U. z 2022 r., poz. 1079</w:t>
      </w:r>
      <w:r w:rsidR="00E830B2" w:rsidRPr="00B82562">
        <w:rPr>
          <w:rFonts w:ascii="Verdana" w:hAnsi="Verdana"/>
          <w:sz w:val="20"/>
          <w:szCs w:val="20"/>
        </w:rPr>
        <w:t>, z późn. zm.)</w:t>
      </w:r>
      <w:r w:rsidR="00E830B2">
        <w:rPr>
          <w:rFonts w:ascii="Verdana" w:hAnsi="Verdana"/>
          <w:sz w:val="20"/>
          <w:szCs w:val="20"/>
        </w:rPr>
        <w:t>;</w:t>
      </w:r>
    </w:p>
    <w:p w14:paraId="171BC0D8" w14:textId="2F35F7A8" w:rsidR="00774760" w:rsidRPr="00774760" w:rsidRDefault="00774760" w:rsidP="007C7105">
      <w:pPr>
        <w:rPr>
          <w:rFonts w:ascii="Verdana" w:hAnsi="Verdana"/>
          <w:sz w:val="20"/>
          <w:szCs w:val="20"/>
        </w:rPr>
      </w:pPr>
      <w:r>
        <w:rPr>
          <w:rFonts w:ascii="Verdana" w:hAnsi="Verdana"/>
          <w:b/>
          <w:sz w:val="20"/>
          <w:szCs w:val="20"/>
        </w:rPr>
        <w:t>Wniosek</w:t>
      </w:r>
      <w:r w:rsidR="00736A91">
        <w:rPr>
          <w:rFonts w:ascii="Verdana" w:hAnsi="Verdana"/>
          <w:b/>
          <w:sz w:val="20"/>
          <w:szCs w:val="20"/>
        </w:rPr>
        <w:t>/operacja</w:t>
      </w:r>
      <w:r>
        <w:rPr>
          <w:rFonts w:ascii="Verdana" w:hAnsi="Verdana"/>
          <w:b/>
          <w:sz w:val="20"/>
          <w:szCs w:val="20"/>
        </w:rPr>
        <w:t xml:space="preserve"> </w:t>
      </w:r>
      <w:r>
        <w:rPr>
          <w:rFonts w:ascii="Verdana" w:hAnsi="Verdana"/>
          <w:sz w:val="20"/>
          <w:szCs w:val="20"/>
        </w:rPr>
        <w:t>–</w:t>
      </w:r>
      <w:r w:rsidR="00736A91">
        <w:rPr>
          <w:rFonts w:ascii="Verdana" w:hAnsi="Verdana"/>
          <w:sz w:val="20"/>
          <w:szCs w:val="20"/>
        </w:rPr>
        <w:t xml:space="preserve"> wniosek w rozumieniu ustawy wdrożeniowej, operacja w rozumieniu ustawy RLKS</w:t>
      </w:r>
      <w:r>
        <w:rPr>
          <w:rFonts w:ascii="Verdana" w:hAnsi="Verdana"/>
          <w:sz w:val="20"/>
          <w:szCs w:val="20"/>
        </w:rPr>
        <w:t>;</w:t>
      </w:r>
    </w:p>
    <w:p w14:paraId="1EC1E102" w14:textId="77777777" w:rsidR="00774760" w:rsidRPr="00774760" w:rsidRDefault="00774760" w:rsidP="007C7105">
      <w:pPr>
        <w:rPr>
          <w:rFonts w:ascii="Verdana" w:hAnsi="Verdana"/>
          <w:sz w:val="20"/>
          <w:szCs w:val="20"/>
        </w:rPr>
      </w:pPr>
      <w:r>
        <w:rPr>
          <w:rFonts w:ascii="Verdana" w:hAnsi="Verdana"/>
          <w:b/>
          <w:sz w:val="20"/>
          <w:szCs w:val="20"/>
        </w:rPr>
        <w:t xml:space="preserve">WW </w:t>
      </w:r>
      <w:r>
        <w:rPr>
          <w:rFonts w:ascii="Verdana" w:hAnsi="Verdana"/>
          <w:sz w:val="20"/>
          <w:szCs w:val="20"/>
        </w:rPr>
        <w:t>– wkład własny;</w:t>
      </w:r>
    </w:p>
    <w:p w14:paraId="0EE1C898" w14:textId="77777777" w:rsidR="0064195D" w:rsidRPr="0064195D" w:rsidRDefault="0064195D" w:rsidP="007C7105">
      <w:pPr>
        <w:spacing w:line="240" w:lineRule="auto"/>
        <w:rPr>
          <w:rFonts w:ascii="Verdana" w:hAnsi="Verdana"/>
          <w:sz w:val="20"/>
          <w:szCs w:val="20"/>
        </w:rPr>
      </w:pPr>
      <w:r w:rsidRPr="0064195D">
        <w:rPr>
          <w:rFonts w:ascii="Verdana" w:hAnsi="Verdana"/>
          <w:b/>
          <w:sz w:val="20"/>
          <w:szCs w:val="20"/>
        </w:rPr>
        <w:t>Wytyczne kwalifikowalności</w:t>
      </w:r>
      <w:r w:rsidRPr="0064195D">
        <w:rPr>
          <w:rFonts w:ascii="Verdana" w:hAnsi="Verdana"/>
          <w:sz w:val="20"/>
          <w:szCs w:val="20"/>
        </w:rPr>
        <w:t xml:space="preserve"> - </w:t>
      </w:r>
      <w:r w:rsidRPr="0064195D">
        <w:rPr>
          <w:rFonts w:ascii="Verdana" w:eastAsia="Calibri" w:hAnsi="Verdana" w:cs="Times New Roman"/>
          <w:sz w:val="20"/>
          <w:szCs w:val="20"/>
          <w:lang w:eastAsia="pl-PL"/>
        </w:rPr>
        <w:t>Wytyczne Ministra Funduszy i Polityki Regionalnej dotyczące kwalifikowalności wydatków na lata 2021-2027</w:t>
      </w:r>
      <w:r w:rsidR="00E830B2">
        <w:rPr>
          <w:rFonts w:ascii="Verdana" w:eastAsia="Calibri" w:hAnsi="Verdana" w:cs="Times New Roman"/>
          <w:sz w:val="20"/>
          <w:szCs w:val="20"/>
          <w:lang w:eastAsia="pl-PL"/>
        </w:rPr>
        <w:t>;</w:t>
      </w:r>
      <w:r w:rsidRPr="0064195D">
        <w:rPr>
          <w:rFonts w:ascii="Verdana" w:eastAsia="Calibri" w:hAnsi="Verdana" w:cs="Times New Roman"/>
          <w:sz w:val="20"/>
          <w:szCs w:val="20"/>
          <w:lang w:eastAsia="pl-PL"/>
        </w:rPr>
        <w:t xml:space="preserve"> </w:t>
      </w:r>
    </w:p>
    <w:p w14:paraId="06D931E9" w14:textId="77777777" w:rsidR="009C78B1" w:rsidRDefault="006959D2" w:rsidP="007C7105">
      <w:pPr>
        <w:spacing w:after="0"/>
        <w:rPr>
          <w:rFonts w:ascii="Verdana" w:hAnsi="Verdana"/>
          <w:sz w:val="20"/>
          <w:szCs w:val="20"/>
        </w:rPr>
      </w:pPr>
      <w:r w:rsidRPr="006D7DC8">
        <w:rPr>
          <w:rFonts w:ascii="Verdana" w:hAnsi="Verdana"/>
          <w:b/>
          <w:sz w:val="20"/>
          <w:szCs w:val="20"/>
        </w:rPr>
        <w:t>Wytyczne obszarowe</w:t>
      </w:r>
      <w:r>
        <w:rPr>
          <w:rFonts w:ascii="Verdana" w:hAnsi="Verdana"/>
          <w:sz w:val="20"/>
          <w:szCs w:val="20"/>
        </w:rPr>
        <w:t xml:space="preserve"> – Wytyczne dotyczące realizacji projektów z udziałem środków Europejskiego Funduszu Społecznego Plus w regionalnych programach na lata </w:t>
      </w:r>
    </w:p>
    <w:p w14:paraId="555C5E15" w14:textId="051C3627" w:rsidR="006959D2" w:rsidRDefault="006959D2" w:rsidP="001064F9">
      <w:pPr>
        <w:spacing w:after="0"/>
        <w:rPr>
          <w:rFonts w:ascii="Verdana" w:hAnsi="Verdana"/>
          <w:sz w:val="20"/>
          <w:szCs w:val="20"/>
        </w:rPr>
      </w:pPr>
      <w:r>
        <w:rPr>
          <w:rFonts w:ascii="Verdana" w:hAnsi="Verdana"/>
          <w:sz w:val="20"/>
          <w:szCs w:val="20"/>
        </w:rPr>
        <w:t>2021-2027</w:t>
      </w:r>
      <w:r w:rsidR="001064F9">
        <w:rPr>
          <w:rFonts w:ascii="Verdana" w:hAnsi="Verdana"/>
          <w:sz w:val="20"/>
          <w:szCs w:val="20"/>
        </w:rPr>
        <w:t>;</w:t>
      </w:r>
    </w:p>
    <w:p w14:paraId="26562513" w14:textId="7FAD47AE" w:rsidR="00180804" w:rsidRDefault="00180804" w:rsidP="001064F9">
      <w:pPr>
        <w:spacing w:after="0"/>
        <w:rPr>
          <w:rFonts w:ascii="Verdana" w:hAnsi="Verdana"/>
          <w:sz w:val="20"/>
          <w:szCs w:val="20"/>
        </w:rPr>
      </w:pPr>
    </w:p>
    <w:p w14:paraId="35A3E814" w14:textId="643AE1B8" w:rsidR="00180804" w:rsidRPr="00180804" w:rsidRDefault="00180804" w:rsidP="001064F9">
      <w:pPr>
        <w:spacing w:after="0"/>
        <w:rPr>
          <w:rFonts w:ascii="Verdana" w:hAnsi="Verdana"/>
          <w:sz w:val="20"/>
          <w:szCs w:val="20"/>
        </w:rPr>
      </w:pPr>
      <w:r>
        <w:rPr>
          <w:rFonts w:ascii="Verdana" w:hAnsi="Verdana"/>
          <w:b/>
          <w:sz w:val="20"/>
          <w:szCs w:val="20"/>
        </w:rPr>
        <w:t xml:space="preserve">ZWW – </w:t>
      </w:r>
      <w:r w:rsidRPr="00180804">
        <w:rPr>
          <w:rFonts w:ascii="Verdana" w:hAnsi="Verdana"/>
          <w:sz w:val="20"/>
          <w:szCs w:val="20"/>
        </w:rPr>
        <w:t>Zarząd Województwa Wielkopolskiego;</w:t>
      </w:r>
    </w:p>
    <w:p w14:paraId="53922C6F" w14:textId="77777777" w:rsidR="00DC679F" w:rsidRDefault="00DC679F" w:rsidP="001064F9">
      <w:pPr>
        <w:spacing w:after="0"/>
        <w:rPr>
          <w:rFonts w:ascii="Verdana" w:hAnsi="Verdana"/>
          <w:b/>
          <w:sz w:val="20"/>
          <w:szCs w:val="20"/>
        </w:rPr>
      </w:pPr>
    </w:p>
    <w:p w14:paraId="29BF923D" w14:textId="77777777" w:rsidR="00790857" w:rsidRDefault="00F41CA2" w:rsidP="001064F9">
      <w:pPr>
        <w:spacing w:after="0"/>
      </w:pPr>
      <w:r>
        <w:rPr>
          <w:rFonts w:ascii="Verdana" w:hAnsi="Verdana"/>
          <w:b/>
          <w:sz w:val="20"/>
          <w:szCs w:val="20"/>
        </w:rPr>
        <w:t xml:space="preserve">ZWWK </w:t>
      </w:r>
      <w:r>
        <w:rPr>
          <w:rFonts w:ascii="Verdana" w:hAnsi="Verdana"/>
          <w:sz w:val="20"/>
          <w:szCs w:val="20"/>
        </w:rPr>
        <w:t>– Zespół Weryfikacji Warunków Kwalifikowalności Wdrażania EFS+.</w:t>
      </w:r>
      <w:r w:rsidR="003C13AE">
        <w:t xml:space="preserve"> </w:t>
      </w:r>
      <w:r w:rsidR="00790857">
        <w:br w:type="page"/>
      </w:r>
    </w:p>
    <w:p w14:paraId="355A07ED" w14:textId="77777777" w:rsidR="00790857" w:rsidRDefault="00790857" w:rsidP="00790857">
      <w:pPr>
        <w:pStyle w:val="Nagwek1"/>
      </w:pPr>
      <w:bookmarkStart w:id="0" w:name="_Toc180660232"/>
      <w:r>
        <w:lastRenderedPageBreak/>
        <w:t>Przedmiot naboru</w:t>
      </w:r>
      <w:bookmarkEnd w:id="0"/>
    </w:p>
    <w:p w14:paraId="59EED9CD" w14:textId="77777777" w:rsidR="004E2965" w:rsidRDefault="004E2965" w:rsidP="004E2965">
      <w:pPr>
        <w:pStyle w:val="Akapitzlist"/>
        <w:rPr>
          <w:rFonts w:ascii="Verdana" w:hAnsi="Verdana"/>
        </w:rPr>
      </w:pPr>
    </w:p>
    <w:p w14:paraId="3B266AFC" w14:textId="60D8599B" w:rsidR="004E2965" w:rsidRDefault="00790857" w:rsidP="004E2965">
      <w:pPr>
        <w:pStyle w:val="Akapitzlist"/>
        <w:numPr>
          <w:ilvl w:val="0"/>
          <w:numId w:val="2"/>
        </w:numPr>
        <w:rPr>
          <w:rFonts w:ascii="Verdana" w:hAnsi="Verdana"/>
        </w:rPr>
      </w:pPr>
      <w:r w:rsidRPr="004E2965">
        <w:rPr>
          <w:rFonts w:ascii="Verdana" w:hAnsi="Verdana"/>
        </w:rPr>
        <w:t>Przedmiotem naboru są</w:t>
      </w:r>
      <w:r w:rsidR="00F92478" w:rsidRPr="004E2965">
        <w:rPr>
          <w:rFonts w:ascii="Verdana" w:hAnsi="Verdana"/>
        </w:rPr>
        <w:t xml:space="preserve"> </w:t>
      </w:r>
      <w:r w:rsidRPr="004E2965">
        <w:rPr>
          <w:rFonts w:ascii="Verdana" w:hAnsi="Verdana"/>
        </w:rPr>
        <w:t>projekty</w:t>
      </w:r>
      <w:r w:rsidR="002B2895" w:rsidRPr="004E2965">
        <w:rPr>
          <w:rFonts w:ascii="Verdana" w:hAnsi="Verdana"/>
        </w:rPr>
        <w:t xml:space="preserve"> </w:t>
      </w:r>
      <w:r w:rsidRPr="004E2965">
        <w:rPr>
          <w:rFonts w:ascii="Verdana" w:hAnsi="Verdana"/>
        </w:rPr>
        <w:t xml:space="preserve">określone dla Działania </w:t>
      </w:r>
      <w:r w:rsidR="0079309C" w:rsidRPr="004E2965">
        <w:rPr>
          <w:rFonts w:ascii="Verdana" w:hAnsi="Verdana"/>
        </w:rPr>
        <w:t>09.06</w:t>
      </w:r>
      <w:r w:rsidR="006A2656" w:rsidRPr="004E2965">
        <w:rPr>
          <w:rFonts w:ascii="Verdana" w:hAnsi="Verdana"/>
        </w:rPr>
        <w:t xml:space="preserve"> Aktywizacja społeczna osób najbardziej zagrożonych wykluczeniem społecznym, budowanie lokalnego potencjału społeczeństwa obywatelskiego</w:t>
      </w:r>
      <w:r w:rsidR="001724E4" w:rsidRPr="004E2965">
        <w:rPr>
          <w:rFonts w:ascii="Verdana" w:hAnsi="Verdana"/>
        </w:rPr>
        <w:t>,</w:t>
      </w:r>
      <w:r w:rsidR="00D725CE" w:rsidRPr="004E2965">
        <w:rPr>
          <w:rFonts w:ascii="Verdana" w:hAnsi="Verdana"/>
        </w:rPr>
        <w:t xml:space="preserve"> </w:t>
      </w:r>
      <w:r w:rsidR="001724E4" w:rsidRPr="004E2965">
        <w:rPr>
          <w:rFonts w:ascii="Verdana" w:hAnsi="Verdana"/>
        </w:rPr>
        <w:t>o</w:t>
      </w:r>
      <w:r w:rsidR="00D725CE" w:rsidRPr="004E2965">
        <w:rPr>
          <w:rFonts w:ascii="Verdana" w:hAnsi="Verdana"/>
        </w:rPr>
        <w:t>bejmujące</w:t>
      </w:r>
      <w:r w:rsidR="006A2656" w:rsidRPr="004E2965">
        <w:rPr>
          <w:rFonts w:ascii="Verdana" w:hAnsi="Verdana"/>
        </w:rPr>
        <w:t>:</w:t>
      </w:r>
    </w:p>
    <w:p w14:paraId="4BE31366" w14:textId="77777777" w:rsidR="004E2965" w:rsidRPr="004E2965" w:rsidRDefault="003B31DE" w:rsidP="004E2965">
      <w:pPr>
        <w:pStyle w:val="Akapitzlist"/>
        <w:numPr>
          <w:ilvl w:val="1"/>
          <w:numId w:val="2"/>
        </w:numPr>
        <w:rPr>
          <w:rFonts w:ascii="Verdana" w:hAnsi="Verdana"/>
        </w:rPr>
      </w:pPr>
      <w:r w:rsidRPr="004E2965">
        <w:rPr>
          <w:rFonts w:ascii="Verdana" w:hAnsi="Verdana"/>
        </w:rPr>
        <w:t>i</w:t>
      </w:r>
      <w:r w:rsidR="006A2656" w:rsidRPr="004E2965">
        <w:rPr>
          <w:rFonts w:ascii="Verdana" w:hAnsi="Verdana"/>
        </w:rPr>
        <w:t>ntegrację społeczną osób zagrożonych ubóstwem i wyklucz</w:t>
      </w:r>
      <w:r w:rsidR="004E2965">
        <w:rPr>
          <w:rFonts w:ascii="Verdana" w:hAnsi="Verdana"/>
        </w:rPr>
        <w:t xml:space="preserve">eniem </w:t>
      </w:r>
      <w:r w:rsidR="004E2965" w:rsidRPr="004E2965">
        <w:rPr>
          <w:rFonts w:ascii="Verdana" w:hAnsi="Verdana"/>
        </w:rPr>
        <w:t>społecznym m.in. poprzez:</w:t>
      </w:r>
    </w:p>
    <w:p w14:paraId="2DF3BAA5" w14:textId="521B9CE8" w:rsidR="006A2656" w:rsidRPr="001C4772" w:rsidRDefault="00716FDE" w:rsidP="001C4772">
      <w:pPr>
        <w:pStyle w:val="Akapitzlist"/>
        <w:numPr>
          <w:ilvl w:val="3"/>
          <w:numId w:val="2"/>
        </w:numPr>
        <w:rPr>
          <w:rFonts w:ascii="Verdana" w:hAnsi="Verdana"/>
        </w:rPr>
      </w:pPr>
      <w:r w:rsidRPr="00716FDE">
        <w:rPr>
          <w:rFonts w:ascii="Verdana" w:hAnsi="Verdana"/>
        </w:rPr>
        <w:t>wspieranie/tworzenie miejsc integracji społecznej, umożliwiających wspólne spędzanie wolnego czasu w przestrzeni publicznej, zachęcających mieszkańców do uczestnictwa w sąsiedzkich spotkaniach i wspólnym działaniu na rzecz ożywiania przestrzeni publicznej m.in. klubów seniora, świetlic;</w:t>
      </w:r>
    </w:p>
    <w:p w14:paraId="7A4C2733" w14:textId="6E4E7FDE" w:rsidR="00790857" w:rsidRPr="0019140A" w:rsidRDefault="00C54FF6" w:rsidP="00947031">
      <w:pPr>
        <w:pStyle w:val="Akapitzlist"/>
        <w:numPr>
          <w:ilvl w:val="0"/>
          <w:numId w:val="2"/>
        </w:numPr>
        <w:rPr>
          <w:rFonts w:ascii="Verdana" w:hAnsi="Verdana"/>
        </w:rPr>
      </w:pPr>
      <w:r w:rsidRPr="00947031">
        <w:rPr>
          <w:rFonts w:ascii="Verdana" w:hAnsi="Verdana"/>
        </w:rPr>
        <w:t xml:space="preserve">Beneficjent realizujący projekt musi dążyć do osiągnięcia celu </w:t>
      </w:r>
      <w:r w:rsidR="001B00FF">
        <w:rPr>
          <w:rFonts w:ascii="Verdana" w:hAnsi="Verdana"/>
        </w:rPr>
        <w:t xml:space="preserve">LSR, </w:t>
      </w:r>
      <w:r w:rsidRPr="00947031">
        <w:rPr>
          <w:rFonts w:ascii="Verdana" w:hAnsi="Verdana"/>
        </w:rPr>
        <w:t xml:space="preserve">który wyrażony jest wartością zaplanowanych do realizacji wskaźników. </w:t>
      </w:r>
      <w:r w:rsidRPr="00947031">
        <w:rPr>
          <w:rFonts w:ascii="Verdana" w:hAnsi="Verdana"/>
          <w:u w:val="single"/>
        </w:rPr>
        <w:t>Wnioskodawca powinien tak planować działania, aby proporcjonalnie do wartości projektu osiągnąć wskaźniki zaplanowane w</w:t>
      </w:r>
      <w:r w:rsidR="00271B5D" w:rsidRPr="00947031">
        <w:rPr>
          <w:rFonts w:ascii="Verdana" w:hAnsi="Verdana"/>
          <w:u w:val="single"/>
        </w:rPr>
        <w:t> </w:t>
      </w:r>
      <w:r w:rsidRPr="00947031">
        <w:rPr>
          <w:rFonts w:ascii="Verdana" w:hAnsi="Verdana"/>
          <w:u w:val="single"/>
        </w:rPr>
        <w:t>ramach naboru (relacja nakład/rezultat).</w:t>
      </w:r>
    </w:p>
    <w:p w14:paraId="5688D8DF" w14:textId="77777777" w:rsidR="007E5981" w:rsidRDefault="0019140A" w:rsidP="0019140A">
      <w:pPr>
        <w:rPr>
          <w:rFonts w:ascii="Verdana" w:hAnsi="Verdana"/>
        </w:rPr>
      </w:pPr>
      <w:r w:rsidRPr="00C54FF6">
        <w:rPr>
          <w:rFonts w:ascii="Verdana" w:hAnsi="Verdana"/>
        </w:rPr>
        <w:t>Wskaźniki stosowane w ramach naboru oraz ich planowane wartości do osiągnięcia:</w:t>
      </w:r>
    </w:p>
    <w:p w14:paraId="5AF4BAE7" w14:textId="236B6B78" w:rsidR="00BA5A6C" w:rsidRDefault="009F6B17" w:rsidP="0019140A">
      <w:pPr>
        <w:rPr>
          <w:rFonts w:ascii="Verdana" w:hAnsi="Verdana"/>
          <w:b/>
          <w:bCs/>
        </w:rPr>
      </w:pPr>
      <w:r w:rsidRPr="009F6B17">
        <w:rPr>
          <w:rFonts w:ascii="Verdana" w:hAnsi="Verdana"/>
          <w:b/>
          <w:bCs/>
        </w:rPr>
        <w:t>Tabela 1. Wskaźniki służące monitorowaniu LSR oraz Działania 9.6 FEW</w:t>
      </w:r>
    </w:p>
    <w:tbl>
      <w:tblPr>
        <w:tblStyle w:val="Tabela-Siatka"/>
        <w:tblW w:w="10343" w:type="dxa"/>
        <w:tblLayout w:type="fixed"/>
        <w:tblLook w:val="04A0" w:firstRow="1" w:lastRow="0" w:firstColumn="1" w:lastColumn="0" w:noHBand="0" w:noVBand="1"/>
      </w:tblPr>
      <w:tblGrid>
        <w:gridCol w:w="562"/>
        <w:gridCol w:w="1276"/>
        <w:gridCol w:w="2693"/>
        <w:gridCol w:w="1276"/>
        <w:gridCol w:w="2268"/>
        <w:gridCol w:w="2268"/>
      </w:tblGrid>
      <w:tr w:rsidR="009F6B17" w:rsidRPr="00BA4AE2" w14:paraId="2E43F3E2" w14:textId="77777777" w:rsidTr="009F6B17">
        <w:trPr>
          <w:trHeight w:val="829"/>
        </w:trPr>
        <w:tc>
          <w:tcPr>
            <w:tcW w:w="562" w:type="dxa"/>
          </w:tcPr>
          <w:p w14:paraId="643E1FA7"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Lp.</w:t>
            </w:r>
          </w:p>
        </w:tc>
        <w:tc>
          <w:tcPr>
            <w:tcW w:w="1276" w:type="dxa"/>
          </w:tcPr>
          <w:p w14:paraId="3E514586"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Kod wskaźnika</w:t>
            </w:r>
          </w:p>
        </w:tc>
        <w:tc>
          <w:tcPr>
            <w:tcW w:w="2693" w:type="dxa"/>
            <w:noWrap/>
          </w:tcPr>
          <w:p w14:paraId="4EE5092F"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Wskaźniki produktu</w:t>
            </w:r>
          </w:p>
        </w:tc>
        <w:tc>
          <w:tcPr>
            <w:tcW w:w="1276" w:type="dxa"/>
          </w:tcPr>
          <w:p w14:paraId="439E324E"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Jednostka miary</w:t>
            </w:r>
          </w:p>
        </w:tc>
        <w:tc>
          <w:tcPr>
            <w:tcW w:w="2268" w:type="dxa"/>
          </w:tcPr>
          <w:p w14:paraId="26FCB932" w14:textId="77777777" w:rsidR="009F6B17" w:rsidRPr="00BA4AE2" w:rsidRDefault="009F6B17" w:rsidP="009F6B17">
            <w:pPr>
              <w:rPr>
                <w:rFonts w:ascii="Calibri" w:eastAsia="Times New Roman" w:hAnsi="Calibri" w:cs="Calibri"/>
                <w:b/>
                <w:color w:val="000000"/>
                <w:lang w:eastAsia="pl-PL"/>
              </w:rPr>
            </w:pPr>
            <w:r w:rsidRPr="003D7A4A">
              <w:rPr>
                <w:rFonts w:ascii="Calibri" w:eastAsia="Times New Roman" w:hAnsi="Calibri" w:cs="Calibri"/>
                <w:b/>
                <w:color w:val="000000"/>
                <w:lang w:eastAsia="pl-PL"/>
              </w:rPr>
              <w:t>Rodz</w:t>
            </w:r>
            <w:r>
              <w:rPr>
                <w:rFonts w:ascii="Calibri" w:eastAsia="Times New Roman" w:hAnsi="Calibri" w:cs="Calibri"/>
                <w:b/>
                <w:color w:val="000000"/>
                <w:lang w:eastAsia="pl-PL"/>
              </w:rPr>
              <w:t xml:space="preserve">aj wskaźnika określony w pkt 4.1 </w:t>
            </w:r>
            <w:r w:rsidRPr="003D7A4A">
              <w:rPr>
                <w:rFonts w:ascii="Calibri" w:eastAsia="Times New Roman" w:hAnsi="Calibri" w:cs="Calibri"/>
                <w:b/>
                <w:color w:val="000000"/>
                <w:lang w:eastAsia="pl-PL"/>
              </w:rPr>
              <w:t>wniosku o dofinansowanie</w:t>
            </w:r>
          </w:p>
        </w:tc>
        <w:tc>
          <w:tcPr>
            <w:tcW w:w="2268" w:type="dxa"/>
          </w:tcPr>
          <w:p w14:paraId="48598B5B" w14:textId="77777777" w:rsidR="009F6B17" w:rsidRPr="00BA4AE2" w:rsidRDefault="009F6B17" w:rsidP="009F6B17">
            <w:pPr>
              <w:rPr>
                <w:rFonts w:ascii="Calibri" w:eastAsia="Times New Roman" w:hAnsi="Calibri" w:cs="Calibri"/>
                <w:b/>
                <w:color w:val="000000"/>
                <w:lang w:eastAsia="pl-PL"/>
              </w:rPr>
            </w:pPr>
            <w:r w:rsidRPr="004D6E1A">
              <w:rPr>
                <w:rFonts w:ascii="Calibri" w:eastAsia="Times New Roman" w:hAnsi="Calibri" w:cs="Calibri"/>
                <w:b/>
                <w:color w:val="000000"/>
                <w:lang w:eastAsia="pl-PL"/>
              </w:rPr>
              <w:t>Wartość wskaźnika pla</w:t>
            </w:r>
            <w:r>
              <w:rPr>
                <w:rFonts w:ascii="Calibri" w:eastAsia="Times New Roman" w:hAnsi="Calibri" w:cs="Calibri"/>
                <w:b/>
                <w:color w:val="000000"/>
                <w:lang w:eastAsia="pl-PL"/>
              </w:rPr>
              <w:t xml:space="preserve">nowana do osiągnięcia w ramach </w:t>
            </w:r>
            <w:r w:rsidRPr="004D6E1A">
              <w:rPr>
                <w:rFonts w:ascii="Calibri" w:eastAsia="Times New Roman" w:hAnsi="Calibri" w:cs="Calibri"/>
                <w:b/>
                <w:color w:val="000000"/>
                <w:lang w:eastAsia="pl-PL"/>
              </w:rPr>
              <w:t>LS</w:t>
            </w:r>
            <w:r>
              <w:rPr>
                <w:rFonts w:ascii="Calibri" w:eastAsia="Times New Roman" w:hAnsi="Calibri" w:cs="Calibri"/>
                <w:b/>
                <w:color w:val="000000"/>
                <w:lang w:eastAsia="pl-PL"/>
              </w:rPr>
              <w:t>R</w:t>
            </w:r>
          </w:p>
        </w:tc>
      </w:tr>
      <w:tr w:rsidR="009F6B17" w:rsidRPr="00BA4AE2" w14:paraId="16F7191D" w14:textId="77777777" w:rsidTr="009F6B17">
        <w:trPr>
          <w:trHeight w:val="965"/>
        </w:trPr>
        <w:tc>
          <w:tcPr>
            <w:tcW w:w="562" w:type="dxa"/>
          </w:tcPr>
          <w:p w14:paraId="7FEFE610"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1</w:t>
            </w:r>
          </w:p>
        </w:tc>
        <w:tc>
          <w:tcPr>
            <w:tcW w:w="1276" w:type="dxa"/>
          </w:tcPr>
          <w:p w14:paraId="3159E029" w14:textId="77777777" w:rsidR="009F6B17" w:rsidRPr="00BA4AE2" w:rsidRDefault="009F6B17" w:rsidP="009F6B17">
            <w:pPr>
              <w:rPr>
                <w:rFonts w:ascii="Calibri" w:eastAsia="Times New Roman" w:hAnsi="Calibri" w:cs="Calibri"/>
                <w:color w:val="000000"/>
                <w:lang w:eastAsia="pl-PL"/>
              </w:rPr>
            </w:pPr>
            <w:r w:rsidRPr="00EE3B3A">
              <w:rPr>
                <w:rFonts w:ascii="Calibri" w:eastAsia="Times New Roman" w:hAnsi="Calibri" w:cs="Calibri"/>
                <w:color w:val="000000"/>
                <w:lang w:eastAsia="pl-PL"/>
              </w:rPr>
              <w:t>EECO01</w:t>
            </w:r>
          </w:p>
        </w:tc>
        <w:tc>
          <w:tcPr>
            <w:tcW w:w="2693" w:type="dxa"/>
            <w:noWrap/>
          </w:tcPr>
          <w:p w14:paraId="5FF9518B" w14:textId="3780967C" w:rsidR="009F6B17" w:rsidRPr="00BA4AE2" w:rsidRDefault="001B18CD" w:rsidP="009F6B17">
            <w:pPr>
              <w:rPr>
                <w:rFonts w:ascii="Calibri" w:eastAsia="Times New Roman" w:hAnsi="Calibri" w:cs="Calibri"/>
                <w:color w:val="000000"/>
                <w:lang w:eastAsia="pl-PL"/>
              </w:rPr>
            </w:pPr>
            <w:r w:rsidRPr="001B18CD">
              <w:rPr>
                <w:rFonts w:ascii="Calibri" w:eastAsia="Times New Roman" w:hAnsi="Calibri" w:cs="Calibri"/>
                <w:color w:val="000000"/>
                <w:lang w:eastAsia="pl-PL"/>
              </w:rPr>
              <w:t>Całkowita liczba osób objętych wsparciem</w:t>
            </w:r>
          </w:p>
        </w:tc>
        <w:tc>
          <w:tcPr>
            <w:tcW w:w="1276" w:type="dxa"/>
          </w:tcPr>
          <w:p w14:paraId="7ABA3ABA" w14:textId="77777777" w:rsidR="009F6B17" w:rsidRPr="00BA4AE2" w:rsidRDefault="009F6B17" w:rsidP="009F6B17">
            <w:pPr>
              <w:rPr>
                <w:rFonts w:ascii="Calibri" w:eastAsia="Times New Roman" w:hAnsi="Calibri" w:cs="Calibri"/>
                <w:color w:val="000000"/>
                <w:lang w:eastAsia="pl-PL"/>
              </w:rPr>
            </w:pPr>
            <w:r w:rsidRPr="00BA4AE2">
              <w:rPr>
                <w:rFonts w:ascii="Calibri" w:eastAsia="Times New Roman" w:hAnsi="Calibri" w:cs="Calibri"/>
                <w:color w:val="000000"/>
                <w:lang w:eastAsia="pl-PL"/>
              </w:rPr>
              <w:t>osoby</w:t>
            </w:r>
          </w:p>
        </w:tc>
        <w:tc>
          <w:tcPr>
            <w:tcW w:w="2268" w:type="dxa"/>
          </w:tcPr>
          <w:p w14:paraId="556BEDBA" w14:textId="77777777" w:rsidR="009F6B17" w:rsidRPr="00BA4AE2" w:rsidRDefault="009F6B17" w:rsidP="009F6B17">
            <w:pPr>
              <w:jc w:val="center"/>
            </w:pPr>
            <w:r>
              <w:t>kluczowy</w:t>
            </w:r>
          </w:p>
        </w:tc>
        <w:tc>
          <w:tcPr>
            <w:tcW w:w="2268" w:type="dxa"/>
          </w:tcPr>
          <w:p w14:paraId="288BD1A9" w14:textId="3BD8EE2C" w:rsidR="009F6B17" w:rsidRPr="00A16722" w:rsidRDefault="00A16722" w:rsidP="009F6B17">
            <w:pPr>
              <w:jc w:val="center"/>
            </w:pPr>
            <w:r w:rsidRPr="00A16722">
              <w:t>Brak określonej wartości docelowej w LSR</w:t>
            </w:r>
          </w:p>
        </w:tc>
      </w:tr>
      <w:tr w:rsidR="009F6B17" w:rsidRPr="00BA4AE2" w14:paraId="5165965A" w14:textId="77777777" w:rsidTr="009F6B17">
        <w:trPr>
          <w:trHeight w:val="1012"/>
        </w:trPr>
        <w:tc>
          <w:tcPr>
            <w:tcW w:w="562" w:type="dxa"/>
          </w:tcPr>
          <w:p w14:paraId="208B2369"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2</w:t>
            </w:r>
          </w:p>
        </w:tc>
        <w:tc>
          <w:tcPr>
            <w:tcW w:w="1276" w:type="dxa"/>
          </w:tcPr>
          <w:p w14:paraId="14DA3DA0" w14:textId="77777777" w:rsidR="009F6B17" w:rsidRPr="00324BC8" w:rsidRDefault="009F6B17" w:rsidP="009F6B17">
            <w:pPr>
              <w:rPr>
                <w:rFonts w:ascii="Calibri" w:eastAsia="Times New Roman" w:hAnsi="Calibri" w:cs="Calibri"/>
                <w:color w:val="000000"/>
                <w:lang w:eastAsia="pl-PL"/>
              </w:rPr>
            </w:pPr>
            <w:r w:rsidRPr="00324BC8">
              <w:rPr>
                <w:rFonts w:ascii="Calibri" w:eastAsia="Times New Roman" w:hAnsi="Calibri" w:cs="Calibri"/>
                <w:color w:val="000000"/>
                <w:lang w:eastAsia="pl-PL"/>
              </w:rPr>
              <w:t>FEW4l-P1</w:t>
            </w:r>
          </w:p>
        </w:tc>
        <w:tc>
          <w:tcPr>
            <w:tcW w:w="2693" w:type="dxa"/>
            <w:noWrap/>
          </w:tcPr>
          <w:p w14:paraId="137AEBBC" w14:textId="55C4C52E" w:rsidR="009F6B17" w:rsidRPr="00324BC8" w:rsidRDefault="009F6B17" w:rsidP="009F6B17">
            <w:pPr>
              <w:rPr>
                <w:rFonts w:ascii="Calibri" w:eastAsia="Times New Roman" w:hAnsi="Calibri" w:cs="Calibri"/>
                <w:color w:val="000000"/>
                <w:lang w:eastAsia="pl-PL"/>
              </w:rPr>
            </w:pPr>
            <w:r w:rsidRPr="00324BC8">
              <w:rPr>
                <w:rFonts w:ascii="Calibri" w:eastAsia="Times New Roman" w:hAnsi="Calibri" w:cs="Calibri"/>
                <w:color w:val="000000"/>
                <w:lang w:eastAsia="pl-PL"/>
              </w:rPr>
              <w:t>Liczba inicjatyw w zakresie aktywizacji społeczności na rzecz rozwoju lokalnego</w:t>
            </w:r>
          </w:p>
        </w:tc>
        <w:tc>
          <w:tcPr>
            <w:tcW w:w="1276" w:type="dxa"/>
          </w:tcPr>
          <w:p w14:paraId="6DB23F25" w14:textId="77777777" w:rsidR="009F6B17" w:rsidRPr="00324BC8" w:rsidRDefault="009F6B17" w:rsidP="009F6B17">
            <w:pPr>
              <w:rPr>
                <w:rFonts w:ascii="Calibri" w:eastAsia="Times New Roman" w:hAnsi="Calibri" w:cs="Calibri"/>
                <w:color w:val="000000"/>
                <w:lang w:eastAsia="pl-PL"/>
              </w:rPr>
            </w:pPr>
            <w:r w:rsidRPr="00324BC8">
              <w:rPr>
                <w:rFonts w:ascii="Calibri" w:eastAsia="Times New Roman" w:hAnsi="Calibri" w:cs="Calibri"/>
                <w:color w:val="000000"/>
                <w:lang w:eastAsia="pl-PL"/>
              </w:rPr>
              <w:t>sztuki</w:t>
            </w:r>
          </w:p>
        </w:tc>
        <w:tc>
          <w:tcPr>
            <w:tcW w:w="2268" w:type="dxa"/>
          </w:tcPr>
          <w:p w14:paraId="6A2D62F4" w14:textId="77777777" w:rsidR="009F6B17" w:rsidRPr="00324BC8" w:rsidRDefault="009F6B17" w:rsidP="009F6B17">
            <w:pPr>
              <w:jc w:val="center"/>
            </w:pPr>
            <w:r w:rsidRPr="00324BC8">
              <w:t>Specyficzny dla programu</w:t>
            </w:r>
          </w:p>
        </w:tc>
        <w:tc>
          <w:tcPr>
            <w:tcW w:w="2268" w:type="dxa"/>
          </w:tcPr>
          <w:p w14:paraId="6A3A15DC" w14:textId="4EBF2F09" w:rsidR="009F6B17" w:rsidRPr="00324BC8" w:rsidRDefault="0097287E" w:rsidP="009F6B17">
            <w:pPr>
              <w:jc w:val="center"/>
            </w:pPr>
            <w:r w:rsidRPr="00324BC8">
              <w:t>1</w:t>
            </w:r>
          </w:p>
        </w:tc>
      </w:tr>
      <w:tr w:rsidR="009F6B17" w:rsidRPr="00BA4AE2" w14:paraId="38429EE0" w14:textId="77777777" w:rsidTr="009F6B17">
        <w:trPr>
          <w:trHeight w:val="1012"/>
        </w:trPr>
        <w:tc>
          <w:tcPr>
            <w:tcW w:w="562" w:type="dxa"/>
          </w:tcPr>
          <w:p w14:paraId="4145D715" w14:textId="196EF98C" w:rsidR="009F6B17" w:rsidRPr="00021C5C" w:rsidRDefault="00363614" w:rsidP="009F6B17">
            <w:pPr>
              <w:rPr>
                <w:rFonts w:ascii="Calibri" w:eastAsia="Times New Roman" w:hAnsi="Calibri" w:cs="Calibri"/>
                <w:b/>
                <w:color w:val="000000"/>
                <w:lang w:eastAsia="pl-PL"/>
              </w:rPr>
            </w:pPr>
            <w:r w:rsidRPr="00021C5C">
              <w:rPr>
                <w:b/>
              </w:rPr>
              <w:t>3</w:t>
            </w:r>
          </w:p>
        </w:tc>
        <w:tc>
          <w:tcPr>
            <w:tcW w:w="1276" w:type="dxa"/>
          </w:tcPr>
          <w:p w14:paraId="2F59190C" w14:textId="77777777" w:rsidR="009F6B17" w:rsidRPr="000D7A02" w:rsidRDefault="009F6B17" w:rsidP="009F6B17">
            <w:pPr>
              <w:rPr>
                <w:rFonts w:ascii="Calibri" w:eastAsia="Times New Roman" w:hAnsi="Calibri" w:cs="Calibri"/>
                <w:color w:val="000000"/>
                <w:lang w:eastAsia="pl-PL"/>
              </w:rPr>
            </w:pPr>
            <w:r w:rsidRPr="00894C50">
              <w:t>EECO04</w:t>
            </w:r>
          </w:p>
        </w:tc>
        <w:tc>
          <w:tcPr>
            <w:tcW w:w="2693" w:type="dxa"/>
            <w:noWrap/>
          </w:tcPr>
          <w:p w14:paraId="0822A1BA" w14:textId="77777777" w:rsidR="009F6B17" w:rsidRPr="000D7A02" w:rsidRDefault="009F6B17" w:rsidP="009F6B17">
            <w:pPr>
              <w:rPr>
                <w:rFonts w:ascii="Calibri" w:eastAsia="Times New Roman" w:hAnsi="Calibri" w:cs="Calibri"/>
                <w:color w:val="000000"/>
                <w:lang w:eastAsia="pl-PL"/>
              </w:rPr>
            </w:pPr>
            <w:r w:rsidRPr="00894C50">
              <w:t>Liczba osób biernych zawodowo objętych wsparciem w programie</w:t>
            </w:r>
          </w:p>
        </w:tc>
        <w:tc>
          <w:tcPr>
            <w:tcW w:w="1276" w:type="dxa"/>
          </w:tcPr>
          <w:p w14:paraId="33A3112C" w14:textId="77777777" w:rsidR="009F6B17" w:rsidRDefault="009F6B17"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268" w:type="dxa"/>
          </w:tcPr>
          <w:p w14:paraId="11D68C18" w14:textId="77777777" w:rsidR="009F6B17" w:rsidRDefault="009F6B17" w:rsidP="009F6B17">
            <w:pPr>
              <w:jc w:val="center"/>
            </w:pPr>
            <w:r>
              <w:t>kluczowy</w:t>
            </w:r>
          </w:p>
        </w:tc>
        <w:tc>
          <w:tcPr>
            <w:tcW w:w="2268" w:type="dxa"/>
          </w:tcPr>
          <w:p w14:paraId="6EC936A7" w14:textId="5CCA64E4" w:rsidR="009F6B17" w:rsidRDefault="00983481" w:rsidP="009F6B17">
            <w:pPr>
              <w:jc w:val="center"/>
            </w:pPr>
            <w:r>
              <w:t>Brak określonej wartości docelowej w LSR</w:t>
            </w:r>
          </w:p>
        </w:tc>
      </w:tr>
      <w:tr w:rsidR="009F6B17" w:rsidRPr="00BA4AE2" w14:paraId="4238E9BE" w14:textId="77777777" w:rsidTr="009F6B17">
        <w:trPr>
          <w:trHeight w:val="1012"/>
        </w:trPr>
        <w:tc>
          <w:tcPr>
            <w:tcW w:w="562" w:type="dxa"/>
          </w:tcPr>
          <w:p w14:paraId="6ED5DB1A" w14:textId="293CE1D9" w:rsidR="009F6B17" w:rsidRPr="00021C5C" w:rsidRDefault="00363614" w:rsidP="009F6B17">
            <w:pPr>
              <w:rPr>
                <w:rFonts w:ascii="Calibri" w:eastAsia="Times New Roman" w:hAnsi="Calibri" w:cs="Calibri"/>
                <w:b/>
                <w:color w:val="000000"/>
                <w:lang w:eastAsia="pl-PL"/>
              </w:rPr>
            </w:pPr>
            <w:r w:rsidRPr="00021C5C">
              <w:rPr>
                <w:b/>
              </w:rPr>
              <w:t>4</w:t>
            </w:r>
          </w:p>
        </w:tc>
        <w:tc>
          <w:tcPr>
            <w:tcW w:w="1276" w:type="dxa"/>
          </w:tcPr>
          <w:p w14:paraId="1D436B95" w14:textId="77777777" w:rsidR="009F6B17" w:rsidRPr="000D7A02" w:rsidRDefault="009F6B17" w:rsidP="009F6B17">
            <w:pPr>
              <w:rPr>
                <w:rFonts w:ascii="Calibri" w:eastAsia="Times New Roman" w:hAnsi="Calibri" w:cs="Calibri"/>
                <w:color w:val="000000"/>
                <w:lang w:eastAsia="pl-PL"/>
              </w:rPr>
            </w:pPr>
            <w:r w:rsidRPr="00894C50">
              <w:t>PL0CO03</w:t>
            </w:r>
          </w:p>
        </w:tc>
        <w:tc>
          <w:tcPr>
            <w:tcW w:w="2693" w:type="dxa"/>
            <w:noWrap/>
          </w:tcPr>
          <w:p w14:paraId="3E8305C6" w14:textId="77777777" w:rsidR="009F6B17" w:rsidRPr="000D7A02" w:rsidRDefault="009F6B17" w:rsidP="009F6B17">
            <w:pPr>
              <w:rPr>
                <w:rFonts w:ascii="Calibri" w:eastAsia="Times New Roman" w:hAnsi="Calibri" w:cs="Calibri"/>
                <w:color w:val="000000"/>
                <w:lang w:eastAsia="pl-PL"/>
              </w:rPr>
            </w:pPr>
            <w:r w:rsidRPr="00894C50">
              <w:t>Ludność objęta projektami w ramach strategii zintegrowanego rozwoju terytorialnego*</w:t>
            </w:r>
          </w:p>
        </w:tc>
        <w:tc>
          <w:tcPr>
            <w:tcW w:w="1276" w:type="dxa"/>
          </w:tcPr>
          <w:p w14:paraId="4381642E" w14:textId="77777777" w:rsidR="009F6B17" w:rsidRDefault="009F6B17"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268" w:type="dxa"/>
          </w:tcPr>
          <w:p w14:paraId="55ED1E17" w14:textId="77777777" w:rsidR="009F6B17" w:rsidRDefault="009F6B17" w:rsidP="009F6B17">
            <w:pPr>
              <w:jc w:val="center"/>
            </w:pPr>
            <w:r>
              <w:t>kluczowy</w:t>
            </w:r>
          </w:p>
        </w:tc>
        <w:tc>
          <w:tcPr>
            <w:tcW w:w="2268" w:type="dxa"/>
          </w:tcPr>
          <w:p w14:paraId="04A828FB" w14:textId="4A548FEA" w:rsidR="009F6B17" w:rsidRDefault="00983481" w:rsidP="009F6B17">
            <w:pPr>
              <w:jc w:val="center"/>
            </w:pPr>
            <w:r w:rsidRPr="00983481">
              <w:t>Brak określonej wartości docelowej w LSR</w:t>
            </w:r>
          </w:p>
        </w:tc>
      </w:tr>
      <w:tr w:rsidR="009F6B17" w:rsidRPr="00BA4AE2" w14:paraId="013286A2" w14:textId="77777777" w:rsidTr="009F6B17">
        <w:trPr>
          <w:trHeight w:val="1012"/>
        </w:trPr>
        <w:tc>
          <w:tcPr>
            <w:tcW w:w="562" w:type="dxa"/>
          </w:tcPr>
          <w:p w14:paraId="1C6BFF95" w14:textId="370B7571" w:rsidR="009F6B17" w:rsidRPr="00021C5C" w:rsidRDefault="00363614" w:rsidP="009F6B17">
            <w:pPr>
              <w:rPr>
                <w:rFonts w:ascii="Calibri" w:eastAsia="Times New Roman" w:hAnsi="Calibri" w:cs="Calibri"/>
                <w:b/>
                <w:color w:val="000000"/>
                <w:lang w:eastAsia="pl-PL"/>
              </w:rPr>
            </w:pPr>
            <w:r w:rsidRPr="00021C5C">
              <w:rPr>
                <w:b/>
              </w:rPr>
              <w:t>5</w:t>
            </w:r>
          </w:p>
        </w:tc>
        <w:tc>
          <w:tcPr>
            <w:tcW w:w="1276" w:type="dxa"/>
          </w:tcPr>
          <w:p w14:paraId="7638BDA2" w14:textId="77777777" w:rsidR="009F6B17" w:rsidRPr="000D7A02" w:rsidRDefault="009F6B17" w:rsidP="009F6B17">
            <w:pPr>
              <w:rPr>
                <w:rFonts w:ascii="Calibri" w:eastAsia="Times New Roman" w:hAnsi="Calibri" w:cs="Calibri"/>
                <w:color w:val="000000"/>
                <w:lang w:eastAsia="pl-PL"/>
              </w:rPr>
            </w:pPr>
            <w:r w:rsidRPr="00894C50">
              <w:t>PL0CO04</w:t>
            </w:r>
          </w:p>
        </w:tc>
        <w:tc>
          <w:tcPr>
            <w:tcW w:w="2693" w:type="dxa"/>
            <w:noWrap/>
          </w:tcPr>
          <w:p w14:paraId="79CFED21" w14:textId="77777777" w:rsidR="009F6B17" w:rsidRPr="000D7A02" w:rsidRDefault="009F6B17" w:rsidP="009F6B17">
            <w:pPr>
              <w:rPr>
                <w:rFonts w:ascii="Calibri" w:eastAsia="Times New Roman" w:hAnsi="Calibri" w:cs="Calibri"/>
                <w:color w:val="000000"/>
                <w:lang w:eastAsia="pl-PL"/>
              </w:rPr>
            </w:pPr>
            <w:r w:rsidRPr="00894C50">
              <w:t>Wspierane strategie rozwoju lokalnego kierowanego przez społeczność*</w:t>
            </w:r>
          </w:p>
        </w:tc>
        <w:tc>
          <w:tcPr>
            <w:tcW w:w="1276" w:type="dxa"/>
          </w:tcPr>
          <w:p w14:paraId="38C8FFCD" w14:textId="77777777" w:rsidR="009F6B17" w:rsidRDefault="009F6B17" w:rsidP="009F6B17">
            <w:pPr>
              <w:rPr>
                <w:rFonts w:ascii="Calibri" w:eastAsia="Times New Roman" w:hAnsi="Calibri" w:cs="Calibri"/>
                <w:color w:val="000000"/>
                <w:lang w:eastAsia="pl-PL"/>
              </w:rPr>
            </w:pPr>
            <w:r>
              <w:rPr>
                <w:rFonts w:ascii="Calibri" w:eastAsia="Times New Roman" w:hAnsi="Calibri" w:cs="Calibri"/>
                <w:color w:val="000000"/>
                <w:lang w:eastAsia="pl-PL"/>
              </w:rPr>
              <w:t>sztuki</w:t>
            </w:r>
          </w:p>
        </w:tc>
        <w:tc>
          <w:tcPr>
            <w:tcW w:w="2268" w:type="dxa"/>
          </w:tcPr>
          <w:p w14:paraId="120A3C35" w14:textId="77777777" w:rsidR="009F6B17" w:rsidRDefault="009F6B17" w:rsidP="009F6B17">
            <w:pPr>
              <w:jc w:val="center"/>
            </w:pPr>
            <w:r>
              <w:t>kluczowy</w:t>
            </w:r>
          </w:p>
        </w:tc>
        <w:tc>
          <w:tcPr>
            <w:tcW w:w="2268" w:type="dxa"/>
          </w:tcPr>
          <w:p w14:paraId="2DB483D6" w14:textId="03AA70DA" w:rsidR="009F6B17" w:rsidRDefault="00983481" w:rsidP="009F6B17">
            <w:pPr>
              <w:jc w:val="center"/>
            </w:pPr>
            <w:r w:rsidRPr="00983481">
              <w:t>Brak określonej wartości docelowej w LSR</w:t>
            </w:r>
          </w:p>
        </w:tc>
      </w:tr>
      <w:tr w:rsidR="00FB01A5" w:rsidRPr="00BA4AE2" w14:paraId="4F0AD449" w14:textId="77777777" w:rsidTr="009F6B17">
        <w:trPr>
          <w:trHeight w:val="1012"/>
        </w:trPr>
        <w:tc>
          <w:tcPr>
            <w:tcW w:w="562" w:type="dxa"/>
          </w:tcPr>
          <w:p w14:paraId="5C924738" w14:textId="70FCABCB" w:rsidR="00FB01A5" w:rsidRPr="00021C5C" w:rsidRDefault="00FB01A5" w:rsidP="009F6B17">
            <w:pPr>
              <w:rPr>
                <w:b/>
              </w:rPr>
            </w:pPr>
            <w:r w:rsidRPr="00021C5C">
              <w:rPr>
                <w:b/>
              </w:rPr>
              <w:lastRenderedPageBreak/>
              <w:t>6</w:t>
            </w:r>
          </w:p>
        </w:tc>
        <w:tc>
          <w:tcPr>
            <w:tcW w:w="1276" w:type="dxa"/>
          </w:tcPr>
          <w:p w14:paraId="72C30416" w14:textId="2AFBCB79" w:rsidR="00FB01A5" w:rsidRPr="00894C50" w:rsidRDefault="00FB01A5" w:rsidP="009F6B17">
            <w:r w:rsidRPr="00FB01A5">
              <w:t>PL0CO05</w:t>
            </w:r>
          </w:p>
        </w:tc>
        <w:tc>
          <w:tcPr>
            <w:tcW w:w="2693" w:type="dxa"/>
            <w:noWrap/>
          </w:tcPr>
          <w:p w14:paraId="3E80AA8A" w14:textId="5138A310" w:rsidR="00FB01A5" w:rsidRPr="00894C50" w:rsidRDefault="00FB01A5" w:rsidP="009F6B17">
            <w:r w:rsidRPr="00FB01A5">
              <w:t>Liczba organizacji społeczeństwa obywatelskiego wspartych w co najmniej jednym z następujących obszarów: standardy i procedury zarządzania, refleksyjność, wydolność finansowa, rzecznictwo, jakość usług, współ</w:t>
            </w:r>
            <w:r>
              <w:t>praca międzysektorowa</w:t>
            </w:r>
          </w:p>
        </w:tc>
        <w:tc>
          <w:tcPr>
            <w:tcW w:w="1276" w:type="dxa"/>
          </w:tcPr>
          <w:p w14:paraId="691B555C" w14:textId="58771EE9" w:rsidR="00FB01A5" w:rsidRDefault="00FB01A5"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268" w:type="dxa"/>
          </w:tcPr>
          <w:p w14:paraId="58A69378" w14:textId="35259ADF" w:rsidR="00FB01A5" w:rsidRDefault="00FB01A5" w:rsidP="009F6B17">
            <w:pPr>
              <w:jc w:val="center"/>
            </w:pPr>
            <w:r>
              <w:t>kluczowy</w:t>
            </w:r>
          </w:p>
        </w:tc>
        <w:tc>
          <w:tcPr>
            <w:tcW w:w="2268" w:type="dxa"/>
          </w:tcPr>
          <w:p w14:paraId="097455C3" w14:textId="7A4FF0CB" w:rsidR="00FB01A5" w:rsidRDefault="00983481" w:rsidP="009F6B17">
            <w:pPr>
              <w:jc w:val="center"/>
            </w:pPr>
            <w:r w:rsidRPr="00983481">
              <w:t>Brak określonej wartości docelowej w LSR</w:t>
            </w:r>
          </w:p>
        </w:tc>
      </w:tr>
      <w:tr w:rsidR="00FB01A5" w:rsidRPr="00BA4AE2" w14:paraId="72B6F58F" w14:textId="77777777" w:rsidTr="009F6B17">
        <w:trPr>
          <w:trHeight w:val="1012"/>
        </w:trPr>
        <w:tc>
          <w:tcPr>
            <w:tcW w:w="562" w:type="dxa"/>
          </w:tcPr>
          <w:p w14:paraId="49E2C34C" w14:textId="030DE975" w:rsidR="00FB01A5" w:rsidRPr="00021C5C" w:rsidRDefault="00FB01A5" w:rsidP="009F6B17">
            <w:pPr>
              <w:rPr>
                <w:b/>
              </w:rPr>
            </w:pPr>
            <w:r w:rsidRPr="00021C5C">
              <w:rPr>
                <w:b/>
              </w:rPr>
              <w:t>7</w:t>
            </w:r>
          </w:p>
        </w:tc>
        <w:tc>
          <w:tcPr>
            <w:tcW w:w="1276" w:type="dxa"/>
          </w:tcPr>
          <w:p w14:paraId="1B6B1919" w14:textId="1AD83C6F" w:rsidR="00FB01A5" w:rsidRPr="00894C50" w:rsidRDefault="00FB01A5" w:rsidP="009F6B17">
            <w:r w:rsidRPr="00FB01A5">
              <w:t>PL0CO06</w:t>
            </w:r>
          </w:p>
        </w:tc>
        <w:tc>
          <w:tcPr>
            <w:tcW w:w="2693" w:type="dxa"/>
            <w:noWrap/>
          </w:tcPr>
          <w:p w14:paraId="76AE896E" w14:textId="3995108F" w:rsidR="00FB01A5" w:rsidRPr="00894C50" w:rsidRDefault="00FB01A5" w:rsidP="00FB01A5">
            <w:r w:rsidRPr="00FB01A5">
              <w:t>Liczba organizacji społeczeństwa obywatelskiego wspartych w zakresie wdrażania nowych meto</w:t>
            </w:r>
            <w:r>
              <w:t>d działania lub rodzajów usług</w:t>
            </w:r>
          </w:p>
        </w:tc>
        <w:tc>
          <w:tcPr>
            <w:tcW w:w="1276" w:type="dxa"/>
          </w:tcPr>
          <w:p w14:paraId="20DB2764" w14:textId="0BEC5F42" w:rsidR="00FB01A5" w:rsidRDefault="00FB01A5"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268" w:type="dxa"/>
          </w:tcPr>
          <w:p w14:paraId="1282E67F" w14:textId="6F248BAA" w:rsidR="00FB01A5" w:rsidRDefault="00FB01A5" w:rsidP="009F6B17">
            <w:pPr>
              <w:jc w:val="center"/>
            </w:pPr>
            <w:r>
              <w:t>kluczowy</w:t>
            </w:r>
          </w:p>
        </w:tc>
        <w:tc>
          <w:tcPr>
            <w:tcW w:w="2268" w:type="dxa"/>
          </w:tcPr>
          <w:p w14:paraId="42D14E55" w14:textId="75E22747" w:rsidR="00FB01A5" w:rsidRDefault="00983481" w:rsidP="009F6B17">
            <w:pPr>
              <w:jc w:val="center"/>
            </w:pPr>
            <w:r w:rsidRPr="00983481">
              <w:t>Brak określonej wartości docelowej w LSR</w:t>
            </w:r>
          </w:p>
        </w:tc>
      </w:tr>
      <w:tr w:rsidR="00FB01A5" w:rsidRPr="00BA4AE2" w14:paraId="542BF8F3" w14:textId="77777777" w:rsidTr="009F6B17">
        <w:trPr>
          <w:trHeight w:val="1012"/>
        </w:trPr>
        <w:tc>
          <w:tcPr>
            <w:tcW w:w="562" w:type="dxa"/>
          </w:tcPr>
          <w:p w14:paraId="5A30722E" w14:textId="24328318" w:rsidR="00FB01A5" w:rsidRPr="00021C5C" w:rsidRDefault="00FB01A5" w:rsidP="009F6B17">
            <w:pPr>
              <w:rPr>
                <w:b/>
              </w:rPr>
            </w:pPr>
            <w:r w:rsidRPr="00021C5C">
              <w:rPr>
                <w:b/>
              </w:rPr>
              <w:t>8</w:t>
            </w:r>
          </w:p>
        </w:tc>
        <w:tc>
          <w:tcPr>
            <w:tcW w:w="1276" w:type="dxa"/>
          </w:tcPr>
          <w:p w14:paraId="0F9944F3" w14:textId="224EC7E6" w:rsidR="00FB01A5" w:rsidRPr="00894C50" w:rsidRDefault="00FB01A5" w:rsidP="009F6B17">
            <w:r w:rsidRPr="00FB01A5">
              <w:t>PL0CO07</w:t>
            </w:r>
          </w:p>
        </w:tc>
        <w:tc>
          <w:tcPr>
            <w:tcW w:w="2693" w:type="dxa"/>
            <w:noWrap/>
          </w:tcPr>
          <w:p w14:paraId="05F6E9E2" w14:textId="61E29E3E" w:rsidR="00FB01A5" w:rsidRPr="00894C50" w:rsidRDefault="00FB01A5" w:rsidP="009F6B17">
            <w:r w:rsidRPr="00FB01A5">
              <w:t>Liczba przedstawicieli organizacji społeczeństwa obywatelskiego (w tym wolontariuszy) objęt</w:t>
            </w:r>
            <w:r>
              <w:t>ych wsparciem w programie</w:t>
            </w:r>
          </w:p>
        </w:tc>
        <w:tc>
          <w:tcPr>
            <w:tcW w:w="1276" w:type="dxa"/>
          </w:tcPr>
          <w:p w14:paraId="6C774124" w14:textId="24AA4219" w:rsidR="00FB01A5" w:rsidRDefault="00FB01A5"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268" w:type="dxa"/>
          </w:tcPr>
          <w:p w14:paraId="360AEB34" w14:textId="77B08978" w:rsidR="00FB01A5" w:rsidRDefault="00FB01A5" w:rsidP="009F6B17">
            <w:pPr>
              <w:jc w:val="center"/>
            </w:pPr>
            <w:r>
              <w:t>kluczowy</w:t>
            </w:r>
          </w:p>
        </w:tc>
        <w:tc>
          <w:tcPr>
            <w:tcW w:w="2268" w:type="dxa"/>
          </w:tcPr>
          <w:p w14:paraId="5BEDFDBC" w14:textId="00F23D60" w:rsidR="00FB01A5" w:rsidRDefault="00983481" w:rsidP="009F6B17">
            <w:pPr>
              <w:jc w:val="center"/>
            </w:pPr>
            <w:r w:rsidRPr="00983481">
              <w:t>Brak określonej wartości docelowej w LSR</w:t>
            </w:r>
          </w:p>
        </w:tc>
      </w:tr>
      <w:tr w:rsidR="00A547FC" w:rsidRPr="00BA4AE2" w14:paraId="6E2F2BB2" w14:textId="77777777" w:rsidTr="009F6B17">
        <w:trPr>
          <w:trHeight w:val="1012"/>
        </w:trPr>
        <w:tc>
          <w:tcPr>
            <w:tcW w:w="562" w:type="dxa"/>
          </w:tcPr>
          <w:p w14:paraId="7FB5E99A" w14:textId="28A5873D" w:rsidR="00A547FC" w:rsidRPr="00021C5C" w:rsidRDefault="00A547FC" w:rsidP="009F6B17">
            <w:pPr>
              <w:rPr>
                <w:b/>
              </w:rPr>
            </w:pPr>
            <w:r w:rsidRPr="00021C5C">
              <w:rPr>
                <w:b/>
              </w:rPr>
              <w:t>9</w:t>
            </w:r>
          </w:p>
        </w:tc>
        <w:tc>
          <w:tcPr>
            <w:tcW w:w="1276" w:type="dxa"/>
          </w:tcPr>
          <w:p w14:paraId="00CFB7A7" w14:textId="0341C96E" w:rsidR="00A547FC" w:rsidRPr="00FB01A5" w:rsidRDefault="00A547FC" w:rsidP="009F6B17">
            <w:r w:rsidRPr="00A547FC">
              <w:t>PL0CO08</w:t>
            </w:r>
          </w:p>
        </w:tc>
        <w:tc>
          <w:tcPr>
            <w:tcW w:w="2693" w:type="dxa"/>
            <w:noWrap/>
          </w:tcPr>
          <w:p w14:paraId="3BC53B23" w14:textId="3E5C62D3" w:rsidR="00A547FC" w:rsidRPr="00FB01A5" w:rsidRDefault="00A547FC" w:rsidP="009F6B17">
            <w:r w:rsidRPr="00A547FC">
              <w:t>Liczba organizacji partnerów społecznych objętych wsparciem</w:t>
            </w:r>
          </w:p>
        </w:tc>
        <w:tc>
          <w:tcPr>
            <w:tcW w:w="1276" w:type="dxa"/>
          </w:tcPr>
          <w:p w14:paraId="187A93C5" w14:textId="2FFF9037" w:rsidR="00A547FC" w:rsidRDefault="00A547FC"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268" w:type="dxa"/>
          </w:tcPr>
          <w:p w14:paraId="3183BAA5" w14:textId="106903BC" w:rsidR="00A547FC" w:rsidRDefault="00A547FC" w:rsidP="009F6B17">
            <w:pPr>
              <w:jc w:val="center"/>
            </w:pPr>
            <w:r>
              <w:t>kluczowy</w:t>
            </w:r>
          </w:p>
        </w:tc>
        <w:tc>
          <w:tcPr>
            <w:tcW w:w="2268" w:type="dxa"/>
          </w:tcPr>
          <w:p w14:paraId="259C09C2" w14:textId="34DCA0DA" w:rsidR="00A547FC" w:rsidRDefault="00983481" w:rsidP="009F6B17">
            <w:pPr>
              <w:jc w:val="center"/>
            </w:pPr>
            <w:r w:rsidRPr="00983481">
              <w:t>Brak określonej wartości docelowej w LSR</w:t>
            </w:r>
          </w:p>
        </w:tc>
      </w:tr>
      <w:tr w:rsidR="00A547FC" w:rsidRPr="00BA4AE2" w14:paraId="70A6D148" w14:textId="77777777" w:rsidTr="009F6B17">
        <w:trPr>
          <w:trHeight w:val="1012"/>
        </w:trPr>
        <w:tc>
          <w:tcPr>
            <w:tcW w:w="562" w:type="dxa"/>
          </w:tcPr>
          <w:p w14:paraId="3BC7A1A4" w14:textId="7281E87A" w:rsidR="00A547FC" w:rsidRPr="00021C5C" w:rsidRDefault="00A547FC" w:rsidP="009F6B17">
            <w:pPr>
              <w:rPr>
                <w:b/>
              </w:rPr>
            </w:pPr>
            <w:r w:rsidRPr="00021C5C">
              <w:rPr>
                <w:b/>
              </w:rPr>
              <w:t>10</w:t>
            </w:r>
          </w:p>
        </w:tc>
        <w:tc>
          <w:tcPr>
            <w:tcW w:w="1276" w:type="dxa"/>
          </w:tcPr>
          <w:p w14:paraId="7490DF1A" w14:textId="4E8D49CB" w:rsidR="00A547FC" w:rsidRPr="00FB01A5" w:rsidRDefault="00A547FC" w:rsidP="009F6B17">
            <w:r w:rsidRPr="00A547FC">
              <w:t>PL0CO09</w:t>
            </w:r>
          </w:p>
        </w:tc>
        <w:tc>
          <w:tcPr>
            <w:tcW w:w="2693" w:type="dxa"/>
            <w:noWrap/>
          </w:tcPr>
          <w:p w14:paraId="74CBD011" w14:textId="3B89BA09" w:rsidR="00A547FC" w:rsidRPr="00FB01A5" w:rsidRDefault="00A547FC" w:rsidP="009F6B17">
            <w:r w:rsidRPr="00A547FC">
              <w:t>Liczba przedstawicieli organizacji partnerów społecznych objętych wsparciem</w:t>
            </w:r>
          </w:p>
        </w:tc>
        <w:tc>
          <w:tcPr>
            <w:tcW w:w="1276" w:type="dxa"/>
          </w:tcPr>
          <w:p w14:paraId="49FA2478" w14:textId="0E3FD986" w:rsidR="00A547FC" w:rsidRDefault="00A547FC"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268" w:type="dxa"/>
          </w:tcPr>
          <w:p w14:paraId="1C55F905" w14:textId="62401ACB" w:rsidR="00A547FC" w:rsidRDefault="00A547FC" w:rsidP="009F6B17">
            <w:pPr>
              <w:jc w:val="center"/>
            </w:pPr>
            <w:r>
              <w:t>kluczowy</w:t>
            </w:r>
          </w:p>
        </w:tc>
        <w:tc>
          <w:tcPr>
            <w:tcW w:w="2268" w:type="dxa"/>
          </w:tcPr>
          <w:p w14:paraId="293EFE19" w14:textId="348AF50A" w:rsidR="00A547FC" w:rsidRDefault="00983481" w:rsidP="009F6B17">
            <w:pPr>
              <w:jc w:val="center"/>
            </w:pPr>
            <w:r w:rsidRPr="00983481">
              <w:t>Brak określonej wartości docelowej w LSR</w:t>
            </w:r>
          </w:p>
        </w:tc>
      </w:tr>
      <w:tr w:rsidR="009F6B17" w:rsidRPr="00BA4AE2" w14:paraId="4E488B5B" w14:textId="77777777" w:rsidTr="009F6B17">
        <w:trPr>
          <w:trHeight w:val="969"/>
        </w:trPr>
        <w:tc>
          <w:tcPr>
            <w:tcW w:w="562" w:type="dxa"/>
          </w:tcPr>
          <w:p w14:paraId="138FFE69" w14:textId="77777777" w:rsidR="009F6B17" w:rsidRPr="00BA4AE2" w:rsidRDefault="009F6B17" w:rsidP="009F6B17">
            <w:pPr>
              <w:rPr>
                <w:rFonts w:ascii="Calibri" w:eastAsia="Times New Roman" w:hAnsi="Calibri" w:cs="Calibri"/>
                <w:b/>
                <w:color w:val="000000"/>
                <w:lang w:eastAsia="pl-PL"/>
              </w:rPr>
            </w:pPr>
            <w:r w:rsidRPr="00BA4AE2">
              <w:rPr>
                <w:b/>
              </w:rPr>
              <w:t>Lp.</w:t>
            </w:r>
          </w:p>
        </w:tc>
        <w:tc>
          <w:tcPr>
            <w:tcW w:w="1276" w:type="dxa"/>
          </w:tcPr>
          <w:p w14:paraId="161FC0B6" w14:textId="77777777" w:rsidR="009F6B17" w:rsidRPr="00BA4AE2" w:rsidRDefault="009F6B17" w:rsidP="009F6B17">
            <w:pPr>
              <w:rPr>
                <w:rFonts w:ascii="Calibri" w:eastAsia="Times New Roman" w:hAnsi="Calibri" w:cs="Calibri"/>
                <w:b/>
                <w:color w:val="000000"/>
                <w:lang w:eastAsia="pl-PL"/>
              </w:rPr>
            </w:pPr>
            <w:r w:rsidRPr="00BA4AE2">
              <w:rPr>
                <w:b/>
              </w:rPr>
              <w:t>Kod wskaźnika</w:t>
            </w:r>
          </w:p>
        </w:tc>
        <w:tc>
          <w:tcPr>
            <w:tcW w:w="2693" w:type="dxa"/>
            <w:noWrap/>
          </w:tcPr>
          <w:p w14:paraId="5B30D34B" w14:textId="77777777" w:rsidR="009F6B17" w:rsidRPr="00BA4AE2" w:rsidRDefault="009F6B17" w:rsidP="009F6B17">
            <w:pPr>
              <w:rPr>
                <w:rFonts w:ascii="Calibri" w:eastAsia="Times New Roman" w:hAnsi="Calibri" w:cs="Calibri"/>
                <w:b/>
                <w:color w:val="000000"/>
                <w:lang w:eastAsia="pl-PL"/>
              </w:rPr>
            </w:pPr>
            <w:r w:rsidRPr="00BA4AE2">
              <w:rPr>
                <w:b/>
              </w:rPr>
              <w:t>Wskaźniki rezultatu</w:t>
            </w:r>
          </w:p>
        </w:tc>
        <w:tc>
          <w:tcPr>
            <w:tcW w:w="1276" w:type="dxa"/>
          </w:tcPr>
          <w:p w14:paraId="7B26C187" w14:textId="77777777" w:rsidR="009F6B17" w:rsidRPr="00BA4AE2" w:rsidRDefault="009F6B17" w:rsidP="009F6B17">
            <w:pPr>
              <w:rPr>
                <w:rFonts w:ascii="Calibri" w:eastAsia="Times New Roman" w:hAnsi="Calibri" w:cs="Calibri"/>
                <w:b/>
                <w:color w:val="000000"/>
                <w:lang w:eastAsia="pl-PL"/>
              </w:rPr>
            </w:pPr>
            <w:r w:rsidRPr="00BA4AE2">
              <w:rPr>
                <w:b/>
              </w:rPr>
              <w:t>Jednostka miary</w:t>
            </w:r>
          </w:p>
        </w:tc>
        <w:tc>
          <w:tcPr>
            <w:tcW w:w="2268" w:type="dxa"/>
          </w:tcPr>
          <w:p w14:paraId="18DB5DB8" w14:textId="77777777" w:rsidR="009F6B17" w:rsidRPr="00BA4AE2" w:rsidRDefault="009F6B17" w:rsidP="009F6B17">
            <w:pPr>
              <w:rPr>
                <w:b/>
              </w:rPr>
            </w:pPr>
            <w:r>
              <w:rPr>
                <w:b/>
              </w:rPr>
              <w:t>Rodzaj wskaźnika określony w pkt 4.2 wniosku o dofinansowanie</w:t>
            </w:r>
          </w:p>
        </w:tc>
        <w:tc>
          <w:tcPr>
            <w:tcW w:w="2268" w:type="dxa"/>
          </w:tcPr>
          <w:p w14:paraId="32A7111E" w14:textId="77777777" w:rsidR="009F6B17" w:rsidRPr="00BA4AE2" w:rsidRDefault="009F6B17" w:rsidP="009F6B17">
            <w:pPr>
              <w:rPr>
                <w:b/>
              </w:rPr>
            </w:pPr>
            <w:r w:rsidRPr="00762B40">
              <w:rPr>
                <w:b/>
              </w:rPr>
              <w:t xml:space="preserve">Wartość wskaźnika planowana do osiągnięcia w ramach </w:t>
            </w:r>
            <w:r>
              <w:rPr>
                <w:b/>
              </w:rPr>
              <w:t>LSR</w:t>
            </w:r>
            <w:r w:rsidRPr="00762B40">
              <w:rPr>
                <w:b/>
              </w:rPr>
              <w:t xml:space="preserve"> </w:t>
            </w:r>
          </w:p>
        </w:tc>
      </w:tr>
      <w:tr w:rsidR="009F6B17" w14:paraId="48430203" w14:textId="77777777" w:rsidTr="009F6B17">
        <w:trPr>
          <w:trHeight w:val="855"/>
        </w:trPr>
        <w:tc>
          <w:tcPr>
            <w:tcW w:w="562" w:type="dxa"/>
          </w:tcPr>
          <w:p w14:paraId="50170BA2"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1</w:t>
            </w:r>
          </w:p>
        </w:tc>
        <w:tc>
          <w:tcPr>
            <w:tcW w:w="1276" w:type="dxa"/>
          </w:tcPr>
          <w:p w14:paraId="1F261D12" w14:textId="77777777" w:rsidR="009F6B17" w:rsidRPr="00BA4AE2" w:rsidRDefault="009F6B17" w:rsidP="009F6B17">
            <w:pPr>
              <w:rPr>
                <w:rFonts w:ascii="Calibri" w:eastAsia="Times New Roman" w:hAnsi="Calibri" w:cs="Calibri"/>
                <w:color w:val="000000"/>
                <w:lang w:eastAsia="pl-PL"/>
              </w:rPr>
            </w:pPr>
            <w:r w:rsidRPr="00291921">
              <w:rPr>
                <w:rFonts w:ascii="Calibri" w:eastAsia="Times New Roman" w:hAnsi="Calibri" w:cs="Calibri"/>
                <w:color w:val="000000"/>
                <w:lang w:eastAsia="pl-PL"/>
              </w:rPr>
              <w:t>FEW4l-R1</w:t>
            </w:r>
          </w:p>
        </w:tc>
        <w:tc>
          <w:tcPr>
            <w:tcW w:w="2693" w:type="dxa"/>
            <w:noWrap/>
          </w:tcPr>
          <w:p w14:paraId="1435FF81" w14:textId="77777777" w:rsidR="009F6B17" w:rsidRPr="000D7A02" w:rsidRDefault="009F6B17" w:rsidP="009F6B17">
            <w:pPr>
              <w:rPr>
                <w:rFonts w:ascii="Calibri" w:eastAsia="Times New Roman" w:hAnsi="Calibri" w:cs="Calibri"/>
                <w:color w:val="000000"/>
                <w:lang w:eastAsia="pl-PL"/>
              </w:rPr>
            </w:pPr>
            <w:r w:rsidRPr="000D7A02">
              <w:rPr>
                <w:rFonts w:ascii="Calibri" w:eastAsia="Times New Roman" w:hAnsi="Calibri" w:cs="Calibri"/>
                <w:color w:val="000000"/>
                <w:lang w:eastAsia="pl-PL"/>
              </w:rPr>
              <w:t xml:space="preserve">Liczba gmin, które zostały objęte inicjatywą w zakresie aktywizacji społeczności </w:t>
            </w:r>
            <w:r>
              <w:rPr>
                <w:rFonts w:ascii="Calibri" w:eastAsia="Times New Roman" w:hAnsi="Calibri" w:cs="Calibri"/>
                <w:color w:val="000000"/>
                <w:lang w:eastAsia="pl-PL"/>
              </w:rPr>
              <w:t>na rzecz rozwoju lokalnego</w:t>
            </w:r>
          </w:p>
        </w:tc>
        <w:tc>
          <w:tcPr>
            <w:tcW w:w="1276" w:type="dxa"/>
          </w:tcPr>
          <w:p w14:paraId="7697A1AC" w14:textId="77777777" w:rsidR="009F6B17" w:rsidRPr="00BA4AE2" w:rsidRDefault="009F6B17" w:rsidP="009F6B17">
            <w:pPr>
              <w:rPr>
                <w:rFonts w:ascii="Calibri" w:eastAsia="Times New Roman" w:hAnsi="Calibri" w:cs="Calibri"/>
                <w:color w:val="000000"/>
                <w:lang w:eastAsia="pl-PL"/>
              </w:rPr>
            </w:pPr>
            <w:r>
              <w:rPr>
                <w:rFonts w:ascii="Calibri" w:eastAsia="Times New Roman" w:hAnsi="Calibri" w:cs="Calibri"/>
                <w:color w:val="000000"/>
                <w:lang w:eastAsia="pl-PL"/>
              </w:rPr>
              <w:t>sztuki</w:t>
            </w:r>
          </w:p>
        </w:tc>
        <w:tc>
          <w:tcPr>
            <w:tcW w:w="2268" w:type="dxa"/>
          </w:tcPr>
          <w:p w14:paraId="32222AF6" w14:textId="77777777" w:rsidR="009F6B17" w:rsidRPr="00BA4AE2" w:rsidRDefault="009F6B17"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specyficzny dla programu</w:t>
            </w:r>
          </w:p>
        </w:tc>
        <w:tc>
          <w:tcPr>
            <w:tcW w:w="2268" w:type="dxa"/>
          </w:tcPr>
          <w:p w14:paraId="63D6F35C" w14:textId="1039733F" w:rsidR="009F6B17" w:rsidRDefault="001A5D83"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4</w:t>
            </w:r>
          </w:p>
        </w:tc>
      </w:tr>
      <w:tr w:rsidR="009F6B17" w14:paraId="3CA41266" w14:textId="77777777" w:rsidTr="009F6B17">
        <w:trPr>
          <w:trHeight w:val="900"/>
        </w:trPr>
        <w:tc>
          <w:tcPr>
            <w:tcW w:w="562" w:type="dxa"/>
          </w:tcPr>
          <w:p w14:paraId="4DB11504"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2</w:t>
            </w:r>
          </w:p>
        </w:tc>
        <w:tc>
          <w:tcPr>
            <w:tcW w:w="1276" w:type="dxa"/>
          </w:tcPr>
          <w:p w14:paraId="1D8011D2" w14:textId="77777777" w:rsidR="009F6B17" w:rsidRPr="00BA4AE2" w:rsidRDefault="009F6B17" w:rsidP="009F6B17">
            <w:pPr>
              <w:rPr>
                <w:rFonts w:ascii="Calibri" w:eastAsia="Times New Roman" w:hAnsi="Calibri" w:cs="Calibri"/>
                <w:color w:val="000000"/>
                <w:lang w:eastAsia="pl-PL"/>
              </w:rPr>
            </w:pPr>
            <w:r w:rsidRPr="00291921">
              <w:rPr>
                <w:rFonts w:ascii="Calibri" w:eastAsia="Times New Roman" w:hAnsi="Calibri" w:cs="Calibri"/>
                <w:color w:val="000000"/>
                <w:lang w:eastAsia="pl-PL"/>
              </w:rPr>
              <w:t>PLHILCR01</w:t>
            </w:r>
          </w:p>
        </w:tc>
        <w:tc>
          <w:tcPr>
            <w:tcW w:w="2693" w:type="dxa"/>
            <w:noWrap/>
          </w:tcPr>
          <w:p w14:paraId="5538772F" w14:textId="77777777" w:rsidR="009F6B17" w:rsidRPr="00BA4AE2" w:rsidRDefault="009F6B17" w:rsidP="009F6B17">
            <w:pPr>
              <w:rPr>
                <w:rFonts w:ascii="Calibri" w:eastAsia="Times New Roman" w:hAnsi="Calibri" w:cs="Calibri"/>
                <w:color w:val="000000"/>
                <w:lang w:eastAsia="pl-PL"/>
              </w:rPr>
            </w:pPr>
            <w:r w:rsidRPr="00291921">
              <w:rPr>
                <w:rFonts w:ascii="Calibri" w:eastAsia="Times New Roman" w:hAnsi="Calibri" w:cs="Calibri"/>
                <w:color w:val="000000"/>
                <w:lang w:eastAsia="pl-PL"/>
              </w:rPr>
              <w:t>Liczba osób, których sytuacja społeczna uległa poprawie po opuszczeniu programu</w:t>
            </w:r>
          </w:p>
        </w:tc>
        <w:tc>
          <w:tcPr>
            <w:tcW w:w="1276" w:type="dxa"/>
          </w:tcPr>
          <w:p w14:paraId="7241345E" w14:textId="77777777" w:rsidR="009F6B17" w:rsidRPr="00BA4AE2" w:rsidRDefault="009F6B17" w:rsidP="009F6B17">
            <w:pPr>
              <w:rPr>
                <w:rFonts w:ascii="Calibri" w:eastAsia="Times New Roman" w:hAnsi="Calibri" w:cs="Calibri"/>
                <w:color w:val="000000"/>
                <w:lang w:eastAsia="pl-PL"/>
              </w:rPr>
            </w:pPr>
            <w:r w:rsidRPr="00BA4AE2">
              <w:rPr>
                <w:rFonts w:ascii="Calibri" w:eastAsia="Times New Roman" w:hAnsi="Calibri" w:cs="Calibri"/>
                <w:color w:val="000000"/>
                <w:lang w:eastAsia="pl-PL"/>
              </w:rPr>
              <w:t>osoby</w:t>
            </w:r>
          </w:p>
        </w:tc>
        <w:tc>
          <w:tcPr>
            <w:tcW w:w="2268" w:type="dxa"/>
          </w:tcPr>
          <w:p w14:paraId="4A82E260" w14:textId="77777777" w:rsidR="009F6B17" w:rsidRPr="00BA4AE2" w:rsidRDefault="009F6B17"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 xml:space="preserve">kluczowy </w:t>
            </w:r>
          </w:p>
        </w:tc>
        <w:tc>
          <w:tcPr>
            <w:tcW w:w="2268" w:type="dxa"/>
          </w:tcPr>
          <w:p w14:paraId="1A3349D4" w14:textId="57907871" w:rsidR="009F6B17" w:rsidRPr="00733353" w:rsidRDefault="00A16722" w:rsidP="009F6B17">
            <w:pPr>
              <w:jc w:val="center"/>
              <w:rPr>
                <w:rFonts w:ascii="Calibri" w:eastAsia="Times New Roman" w:hAnsi="Calibri" w:cs="Calibri"/>
                <w:color w:val="000000"/>
                <w:lang w:eastAsia="pl-PL"/>
              </w:rPr>
            </w:pPr>
            <w:r w:rsidRPr="00A16722">
              <w:rPr>
                <w:rFonts w:ascii="Calibri" w:eastAsia="Times New Roman" w:hAnsi="Calibri" w:cs="Calibri"/>
                <w:color w:val="000000"/>
                <w:lang w:eastAsia="pl-PL"/>
              </w:rPr>
              <w:t>Brak określonej wartości docelowej w LSR</w:t>
            </w:r>
          </w:p>
        </w:tc>
      </w:tr>
      <w:tr w:rsidR="006F229B" w14:paraId="16FEBA85" w14:textId="77777777" w:rsidTr="009F6B17">
        <w:trPr>
          <w:trHeight w:val="900"/>
        </w:trPr>
        <w:tc>
          <w:tcPr>
            <w:tcW w:w="562" w:type="dxa"/>
          </w:tcPr>
          <w:p w14:paraId="073173A8" w14:textId="3120DF61" w:rsidR="006F229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3</w:t>
            </w:r>
          </w:p>
        </w:tc>
        <w:tc>
          <w:tcPr>
            <w:tcW w:w="1276" w:type="dxa"/>
          </w:tcPr>
          <w:p w14:paraId="0F2EA0C4" w14:textId="3F1FEF00" w:rsidR="006F229B" w:rsidRPr="00291921"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PL0CR01</w:t>
            </w:r>
          </w:p>
        </w:tc>
        <w:tc>
          <w:tcPr>
            <w:tcW w:w="2693" w:type="dxa"/>
            <w:noWrap/>
          </w:tcPr>
          <w:p w14:paraId="0ADA438B" w14:textId="0D5FA4C7" w:rsidR="006F229B" w:rsidRPr="00291921"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 xml:space="preserve">Liczba organizacji społeczeństwa obywatelskiego, które zwiększyły swój potencjał organizacyjny w co najmniej jednym z następujących obszarów: standardy i procedury zarządzania, refleksyjność, </w:t>
            </w:r>
            <w:r w:rsidRPr="006F229B">
              <w:rPr>
                <w:rFonts w:ascii="Calibri" w:eastAsia="Times New Roman" w:hAnsi="Calibri" w:cs="Calibri"/>
                <w:color w:val="000000"/>
                <w:lang w:eastAsia="pl-PL"/>
              </w:rPr>
              <w:lastRenderedPageBreak/>
              <w:t>wydolność finansowa, rzecznictwo, jakość usług, współpraca międzysektorowa</w:t>
            </w:r>
          </w:p>
        </w:tc>
        <w:tc>
          <w:tcPr>
            <w:tcW w:w="1276" w:type="dxa"/>
          </w:tcPr>
          <w:p w14:paraId="725DD1C8" w14:textId="58E275E3" w:rsidR="006F229B" w:rsidRPr="00BA4AE2" w:rsidRDefault="006F229B" w:rsidP="009F6B17">
            <w:pPr>
              <w:rPr>
                <w:rFonts w:ascii="Calibri" w:eastAsia="Times New Roman" w:hAnsi="Calibri" w:cs="Calibri"/>
                <w:color w:val="000000"/>
                <w:lang w:eastAsia="pl-PL"/>
              </w:rPr>
            </w:pPr>
            <w:r>
              <w:rPr>
                <w:rFonts w:ascii="Calibri" w:eastAsia="Times New Roman" w:hAnsi="Calibri" w:cs="Calibri"/>
                <w:color w:val="000000"/>
                <w:lang w:eastAsia="pl-PL"/>
              </w:rPr>
              <w:lastRenderedPageBreak/>
              <w:t>podmioty</w:t>
            </w:r>
          </w:p>
        </w:tc>
        <w:tc>
          <w:tcPr>
            <w:tcW w:w="2268" w:type="dxa"/>
          </w:tcPr>
          <w:p w14:paraId="1445DEE5" w14:textId="75249D59" w:rsidR="006F229B" w:rsidRDefault="00C72016"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268" w:type="dxa"/>
          </w:tcPr>
          <w:p w14:paraId="5784A6C5" w14:textId="169CFB5E" w:rsidR="006F229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r w:rsidR="006F229B" w14:paraId="0FCA51E0" w14:textId="77777777" w:rsidTr="009F6B17">
        <w:trPr>
          <w:trHeight w:val="900"/>
        </w:trPr>
        <w:tc>
          <w:tcPr>
            <w:tcW w:w="562" w:type="dxa"/>
          </w:tcPr>
          <w:p w14:paraId="68B554D5" w14:textId="2079C776" w:rsidR="006F229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4</w:t>
            </w:r>
          </w:p>
        </w:tc>
        <w:tc>
          <w:tcPr>
            <w:tcW w:w="1276" w:type="dxa"/>
          </w:tcPr>
          <w:p w14:paraId="0F8452D0" w14:textId="01C43295" w:rsidR="006F229B" w:rsidRPr="006F229B"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PL0CR02</w:t>
            </w:r>
          </w:p>
        </w:tc>
        <w:tc>
          <w:tcPr>
            <w:tcW w:w="2693" w:type="dxa"/>
            <w:noWrap/>
          </w:tcPr>
          <w:p w14:paraId="6269AA76" w14:textId="3B325B38" w:rsidR="006F229B" w:rsidRPr="006F229B"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Liczba organizacji społeczeństwa obywatelskiego, które poprawiły lub wprowadziły nowe metody działania lub rodzaje usług</w:t>
            </w:r>
          </w:p>
        </w:tc>
        <w:tc>
          <w:tcPr>
            <w:tcW w:w="1276" w:type="dxa"/>
          </w:tcPr>
          <w:p w14:paraId="0ABD53DA" w14:textId="12947462" w:rsidR="006F229B" w:rsidRDefault="006F229B"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268" w:type="dxa"/>
          </w:tcPr>
          <w:p w14:paraId="1C4683A7" w14:textId="7F2CDFCB" w:rsidR="006F229B" w:rsidRDefault="00C72016"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268" w:type="dxa"/>
          </w:tcPr>
          <w:p w14:paraId="58354CA6" w14:textId="54315CE3" w:rsidR="006F229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r w:rsidR="006F229B" w14:paraId="72750509" w14:textId="77777777" w:rsidTr="009F6B17">
        <w:trPr>
          <w:trHeight w:val="900"/>
        </w:trPr>
        <w:tc>
          <w:tcPr>
            <w:tcW w:w="562" w:type="dxa"/>
          </w:tcPr>
          <w:p w14:paraId="3C746072" w14:textId="46BF122B" w:rsidR="006F229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5</w:t>
            </w:r>
          </w:p>
        </w:tc>
        <w:tc>
          <w:tcPr>
            <w:tcW w:w="1276" w:type="dxa"/>
          </w:tcPr>
          <w:p w14:paraId="57A4BDA5" w14:textId="3A91B8F1" w:rsidR="006F229B" w:rsidRPr="006F229B"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PL0CR03</w:t>
            </w:r>
          </w:p>
        </w:tc>
        <w:tc>
          <w:tcPr>
            <w:tcW w:w="2693" w:type="dxa"/>
            <w:noWrap/>
          </w:tcPr>
          <w:p w14:paraId="660C40AD" w14:textId="101741D1" w:rsidR="006F229B" w:rsidRPr="006F229B"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Liczba przedstawicieli organizacji społeczeństwa obywatelskiego, którzy zdobyli nowe umiejętności, wiedzę lub uzyskali kwalifikacje</w:t>
            </w:r>
          </w:p>
        </w:tc>
        <w:tc>
          <w:tcPr>
            <w:tcW w:w="1276" w:type="dxa"/>
          </w:tcPr>
          <w:p w14:paraId="7F1A0F9A" w14:textId="16861F2B" w:rsidR="006F229B" w:rsidRDefault="006F229B"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268" w:type="dxa"/>
          </w:tcPr>
          <w:p w14:paraId="25D57039" w14:textId="50E7ACBB" w:rsidR="006F229B" w:rsidRDefault="00C72016"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268" w:type="dxa"/>
          </w:tcPr>
          <w:p w14:paraId="083EF621" w14:textId="15E0A3FB" w:rsidR="006F229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r w:rsidR="00E1465B" w14:paraId="0C5AE579" w14:textId="77777777" w:rsidTr="009F6B17">
        <w:trPr>
          <w:trHeight w:val="900"/>
        </w:trPr>
        <w:tc>
          <w:tcPr>
            <w:tcW w:w="562" w:type="dxa"/>
          </w:tcPr>
          <w:p w14:paraId="59B6ABFB" w14:textId="00C9FD0F" w:rsidR="00E1465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6</w:t>
            </w:r>
          </w:p>
        </w:tc>
        <w:tc>
          <w:tcPr>
            <w:tcW w:w="1276" w:type="dxa"/>
          </w:tcPr>
          <w:p w14:paraId="4FF0AFB9" w14:textId="3381ABE0" w:rsidR="00E1465B" w:rsidRPr="006F229B" w:rsidRDefault="00E1465B" w:rsidP="009F6B17">
            <w:pPr>
              <w:rPr>
                <w:rFonts w:ascii="Calibri" w:eastAsia="Times New Roman" w:hAnsi="Calibri" w:cs="Calibri"/>
                <w:color w:val="000000"/>
                <w:lang w:eastAsia="pl-PL"/>
              </w:rPr>
            </w:pPr>
            <w:r w:rsidRPr="00E1465B">
              <w:rPr>
                <w:rFonts w:ascii="Calibri" w:eastAsia="Times New Roman" w:hAnsi="Calibri" w:cs="Calibri"/>
                <w:color w:val="000000"/>
                <w:lang w:eastAsia="pl-PL"/>
              </w:rPr>
              <w:t>PL0CR04</w:t>
            </w:r>
          </w:p>
        </w:tc>
        <w:tc>
          <w:tcPr>
            <w:tcW w:w="2693" w:type="dxa"/>
            <w:noWrap/>
          </w:tcPr>
          <w:p w14:paraId="5F92297E" w14:textId="28896752" w:rsidR="00E1465B" w:rsidRPr="006F229B" w:rsidRDefault="00E1465B" w:rsidP="009F6B17">
            <w:pPr>
              <w:rPr>
                <w:rFonts w:ascii="Calibri" w:eastAsia="Times New Roman" w:hAnsi="Calibri" w:cs="Calibri"/>
                <w:color w:val="000000"/>
                <w:lang w:eastAsia="pl-PL"/>
              </w:rPr>
            </w:pPr>
            <w:r w:rsidRPr="00E1465B">
              <w:rPr>
                <w:rFonts w:ascii="Calibri" w:eastAsia="Times New Roman" w:hAnsi="Calibri" w:cs="Calibri"/>
                <w:color w:val="000000"/>
                <w:lang w:eastAsia="pl-PL"/>
              </w:rPr>
              <w:t>Liczba organizacji partnerów społecznych, które zwiększyły swój potencjał</w:t>
            </w:r>
          </w:p>
        </w:tc>
        <w:tc>
          <w:tcPr>
            <w:tcW w:w="1276" w:type="dxa"/>
          </w:tcPr>
          <w:p w14:paraId="054EA616" w14:textId="2EFFE9E4" w:rsidR="00E1465B" w:rsidRDefault="00E1465B"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268" w:type="dxa"/>
          </w:tcPr>
          <w:p w14:paraId="35464F44" w14:textId="333361BE" w:rsidR="00E1465B" w:rsidRDefault="00E1465B"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268" w:type="dxa"/>
          </w:tcPr>
          <w:p w14:paraId="655BC329" w14:textId="5DF2B6D0" w:rsidR="00E1465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r w:rsidR="00E1465B" w14:paraId="0AD8C920" w14:textId="77777777" w:rsidTr="009F6B17">
        <w:trPr>
          <w:trHeight w:val="900"/>
        </w:trPr>
        <w:tc>
          <w:tcPr>
            <w:tcW w:w="562" w:type="dxa"/>
          </w:tcPr>
          <w:p w14:paraId="6F980795" w14:textId="39D1F993" w:rsidR="00E1465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7</w:t>
            </w:r>
          </w:p>
        </w:tc>
        <w:tc>
          <w:tcPr>
            <w:tcW w:w="1276" w:type="dxa"/>
          </w:tcPr>
          <w:p w14:paraId="3667D392" w14:textId="3AC77731" w:rsidR="00E1465B" w:rsidRPr="006F229B" w:rsidRDefault="00E1465B" w:rsidP="009F6B17">
            <w:pPr>
              <w:rPr>
                <w:rFonts w:ascii="Calibri" w:eastAsia="Times New Roman" w:hAnsi="Calibri" w:cs="Calibri"/>
                <w:color w:val="000000"/>
                <w:lang w:eastAsia="pl-PL"/>
              </w:rPr>
            </w:pPr>
            <w:r w:rsidRPr="00E1465B">
              <w:rPr>
                <w:rFonts w:ascii="Calibri" w:eastAsia="Times New Roman" w:hAnsi="Calibri" w:cs="Calibri"/>
                <w:color w:val="000000"/>
                <w:lang w:eastAsia="pl-PL"/>
              </w:rPr>
              <w:t>PL0CR05</w:t>
            </w:r>
          </w:p>
        </w:tc>
        <w:tc>
          <w:tcPr>
            <w:tcW w:w="2693" w:type="dxa"/>
            <w:noWrap/>
          </w:tcPr>
          <w:p w14:paraId="482C4601" w14:textId="0333DD41" w:rsidR="00E1465B" w:rsidRPr="006F229B" w:rsidRDefault="00E1465B" w:rsidP="009F6B17">
            <w:pPr>
              <w:rPr>
                <w:rFonts w:ascii="Calibri" w:eastAsia="Times New Roman" w:hAnsi="Calibri" w:cs="Calibri"/>
                <w:color w:val="000000"/>
                <w:lang w:eastAsia="pl-PL"/>
              </w:rPr>
            </w:pPr>
            <w:r w:rsidRPr="00E1465B">
              <w:rPr>
                <w:rFonts w:ascii="Calibri" w:eastAsia="Times New Roman" w:hAnsi="Calibri" w:cs="Calibri"/>
                <w:color w:val="000000"/>
                <w:lang w:eastAsia="pl-PL"/>
              </w:rPr>
              <w:t>Liczba przedstawicieli organizacji partnerów społecznych, którzy podnieśli kompetencje</w:t>
            </w:r>
          </w:p>
        </w:tc>
        <w:tc>
          <w:tcPr>
            <w:tcW w:w="1276" w:type="dxa"/>
          </w:tcPr>
          <w:p w14:paraId="65867684" w14:textId="1BB3CA52" w:rsidR="00E1465B" w:rsidRDefault="00E1465B"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268" w:type="dxa"/>
          </w:tcPr>
          <w:p w14:paraId="727DA434" w14:textId="6C705C75" w:rsidR="00E1465B" w:rsidRDefault="00E1465B"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268" w:type="dxa"/>
          </w:tcPr>
          <w:p w14:paraId="59116190" w14:textId="478BD8EA" w:rsidR="00E1465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bl>
    <w:p w14:paraId="78E900DF" w14:textId="77777777" w:rsidR="009F6B17" w:rsidRDefault="009F6B17" w:rsidP="00F961A0">
      <w:pPr>
        <w:rPr>
          <w:rFonts w:ascii="Verdana" w:hAnsi="Verdana"/>
          <w:b/>
          <w:bCs/>
        </w:rPr>
      </w:pPr>
    </w:p>
    <w:p w14:paraId="5688CF11" w14:textId="7B159E84" w:rsidR="009F6B17" w:rsidRPr="009F6B17" w:rsidRDefault="009F6B17" w:rsidP="00F961A0">
      <w:pPr>
        <w:rPr>
          <w:rFonts w:ascii="Verdana" w:hAnsi="Verdana"/>
          <w:bCs/>
        </w:rPr>
      </w:pPr>
      <w:r w:rsidRPr="009F6B17">
        <w:rPr>
          <w:rFonts w:ascii="Verdana" w:hAnsi="Verdana"/>
          <w:bCs/>
        </w:rPr>
        <w:t>*Definicje dla tych wskaźników zawarte są w LWK EFS+ w tabeli: Wskaźniki mierzone we wszystkich celach szczegółowych, w których wykorzystywany jest instrument rozwój lokalny kierowany przez społeczność (RLKS). Pozostałe definicje zawarte są w tabeli dotyczącej celu szczegółowego l).</w:t>
      </w:r>
    </w:p>
    <w:p w14:paraId="0EAA194B" w14:textId="447201B0" w:rsidR="009F6B17" w:rsidRPr="009F6B17" w:rsidRDefault="00363614" w:rsidP="009F6B17">
      <w:pPr>
        <w:spacing w:after="0"/>
        <w:rPr>
          <w:rFonts w:ascii="Verdana" w:hAnsi="Verdana"/>
        </w:rPr>
      </w:pPr>
      <w:r w:rsidRPr="00920B3E">
        <w:rPr>
          <w:rFonts w:ascii="Verdana" w:hAnsi="Verdana"/>
        </w:rPr>
        <w:t xml:space="preserve">UWAGA! </w:t>
      </w:r>
      <w:r w:rsidR="009F6B17" w:rsidRPr="00920B3E">
        <w:rPr>
          <w:rFonts w:ascii="Verdana" w:hAnsi="Verdana"/>
        </w:rPr>
        <w:t>Należy określić wartość docelową</w:t>
      </w:r>
      <w:r w:rsidRPr="00920B3E">
        <w:rPr>
          <w:rFonts w:ascii="Verdana" w:hAnsi="Verdana"/>
        </w:rPr>
        <w:t xml:space="preserve"> dla każdego wskaźnika,</w:t>
      </w:r>
      <w:r w:rsidR="009F6B17" w:rsidRPr="00920B3E">
        <w:rPr>
          <w:rFonts w:ascii="Verdana" w:hAnsi="Verdana"/>
        </w:rPr>
        <w:t xml:space="preserve"> jeśli  jest adekwatny do działań zaplanowanych w projekcie.</w:t>
      </w:r>
    </w:p>
    <w:p w14:paraId="076F27A4" w14:textId="77777777" w:rsidR="009F6B17" w:rsidRPr="009F6B17" w:rsidRDefault="009F6B17" w:rsidP="00F961A0">
      <w:pPr>
        <w:rPr>
          <w:rFonts w:ascii="Verdana" w:hAnsi="Verdana"/>
          <w:bCs/>
        </w:rPr>
      </w:pPr>
    </w:p>
    <w:p w14:paraId="4A0E2C02" w14:textId="77777777" w:rsidR="006B0E78" w:rsidRDefault="006B0E78" w:rsidP="0019140A">
      <w:pPr>
        <w:rPr>
          <w:rFonts w:ascii="Verdana" w:hAnsi="Verdana"/>
          <w:b/>
          <w:bCs/>
        </w:rPr>
      </w:pPr>
    </w:p>
    <w:p w14:paraId="5582D99B" w14:textId="77777777" w:rsidR="009F6B17" w:rsidRPr="009F6B17" w:rsidRDefault="009F6B17" w:rsidP="009F6B17">
      <w:pPr>
        <w:rPr>
          <w:rFonts w:ascii="Verdana" w:hAnsi="Verdana"/>
          <w:b/>
        </w:rPr>
      </w:pPr>
      <w:r w:rsidRPr="009F6B17">
        <w:rPr>
          <w:rFonts w:ascii="Verdana" w:hAnsi="Verdana"/>
          <w:b/>
        </w:rPr>
        <w:t>Tabela 2. Inne wskaźniki kluczowe obowiązkowe do monitorowania w ramach wszystkich naborów EFS+:</w:t>
      </w:r>
    </w:p>
    <w:tbl>
      <w:tblPr>
        <w:tblStyle w:val="Tabela-Siatka"/>
        <w:tblW w:w="10307" w:type="dxa"/>
        <w:tblLook w:val="04A0" w:firstRow="1" w:lastRow="0" w:firstColumn="1" w:lastColumn="0" w:noHBand="0" w:noVBand="1"/>
      </w:tblPr>
      <w:tblGrid>
        <w:gridCol w:w="648"/>
        <w:gridCol w:w="1805"/>
        <w:gridCol w:w="6166"/>
        <w:gridCol w:w="1688"/>
      </w:tblGrid>
      <w:tr w:rsidR="00A7018B" w:rsidRPr="00E60003" w14:paraId="69034336" w14:textId="77777777" w:rsidTr="00A7018B">
        <w:trPr>
          <w:trHeight w:val="793"/>
        </w:trPr>
        <w:tc>
          <w:tcPr>
            <w:tcW w:w="648" w:type="dxa"/>
          </w:tcPr>
          <w:p w14:paraId="1C6CEB78" w14:textId="77777777" w:rsidR="00A7018B" w:rsidRPr="00E60003" w:rsidRDefault="00A7018B" w:rsidP="009F6B17">
            <w:pPr>
              <w:rPr>
                <w:b/>
              </w:rPr>
            </w:pPr>
            <w:r w:rsidRPr="00E60003">
              <w:rPr>
                <w:b/>
              </w:rPr>
              <w:t>Lp.</w:t>
            </w:r>
          </w:p>
        </w:tc>
        <w:tc>
          <w:tcPr>
            <w:tcW w:w="1805" w:type="dxa"/>
          </w:tcPr>
          <w:p w14:paraId="19921FE8" w14:textId="77777777" w:rsidR="00A7018B" w:rsidRPr="00E60003" w:rsidRDefault="00A7018B" w:rsidP="009F6B17">
            <w:pPr>
              <w:rPr>
                <w:b/>
              </w:rPr>
            </w:pPr>
            <w:r w:rsidRPr="00E60003">
              <w:rPr>
                <w:b/>
              </w:rPr>
              <w:t>Kod wskaźnika</w:t>
            </w:r>
          </w:p>
        </w:tc>
        <w:tc>
          <w:tcPr>
            <w:tcW w:w="6166" w:type="dxa"/>
          </w:tcPr>
          <w:p w14:paraId="15DEBB6F" w14:textId="77777777" w:rsidR="00A7018B" w:rsidRPr="00E60003" w:rsidRDefault="00A7018B" w:rsidP="009F6B17">
            <w:pPr>
              <w:rPr>
                <w:b/>
              </w:rPr>
            </w:pPr>
            <w:r w:rsidRPr="00E60003">
              <w:rPr>
                <w:b/>
              </w:rPr>
              <w:t>Wskaźniki produktu</w:t>
            </w:r>
          </w:p>
        </w:tc>
        <w:tc>
          <w:tcPr>
            <w:tcW w:w="1688" w:type="dxa"/>
          </w:tcPr>
          <w:p w14:paraId="1CC954FD" w14:textId="77777777" w:rsidR="00A7018B" w:rsidRPr="00E60003" w:rsidRDefault="00A7018B" w:rsidP="009F6B17">
            <w:pPr>
              <w:rPr>
                <w:b/>
              </w:rPr>
            </w:pPr>
            <w:r w:rsidRPr="00E60003">
              <w:rPr>
                <w:b/>
              </w:rPr>
              <w:t>Jednostka miary</w:t>
            </w:r>
          </w:p>
        </w:tc>
      </w:tr>
      <w:tr w:rsidR="00A7018B" w:rsidRPr="00E60003" w14:paraId="5DFF92A0" w14:textId="77777777" w:rsidTr="00A7018B">
        <w:trPr>
          <w:trHeight w:val="746"/>
        </w:trPr>
        <w:tc>
          <w:tcPr>
            <w:tcW w:w="648" w:type="dxa"/>
          </w:tcPr>
          <w:p w14:paraId="3D36677A" w14:textId="77777777" w:rsidR="00A7018B" w:rsidRPr="00E60003" w:rsidRDefault="00A7018B" w:rsidP="009F6B17">
            <w:r w:rsidRPr="00E60003">
              <w:t>1</w:t>
            </w:r>
          </w:p>
        </w:tc>
        <w:tc>
          <w:tcPr>
            <w:tcW w:w="1805" w:type="dxa"/>
          </w:tcPr>
          <w:p w14:paraId="6B2C8CA2" w14:textId="77777777" w:rsidR="00A7018B" w:rsidRPr="00E60003" w:rsidRDefault="00A7018B" w:rsidP="009F6B17">
            <w:r w:rsidRPr="00E60003">
              <w:t>EECO15</w:t>
            </w:r>
          </w:p>
        </w:tc>
        <w:tc>
          <w:tcPr>
            <w:tcW w:w="6166" w:type="dxa"/>
            <w:shd w:val="clear" w:color="auto" w:fill="auto"/>
          </w:tcPr>
          <w:p w14:paraId="271C1079" w14:textId="77777777" w:rsidR="00A7018B" w:rsidRPr="00E60003" w:rsidRDefault="00A7018B" w:rsidP="009F6B17">
            <w:r w:rsidRPr="00E60003">
              <w:t>Liczba osób należących do mniejszości, w tym społeczności marginalizowanych takich jak Romowie, objętych wsparciem w programie</w:t>
            </w:r>
          </w:p>
        </w:tc>
        <w:tc>
          <w:tcPr>
            <w:tcW w:w="1688" w:type="dxa"/>
          </w:tcPr>
          <w:p w14:paraId="7AB0C1E7" w14:textId="77777777" w:rsidR="00A7018B" w:rsidRPr="00E60003" w:rsidRDefault="00A7018B" w:rsidP="009F6B17">
            <w:r w:rsidRPr="00E60003">
              <w:t>[osoby]</w:t>
            </w:r>
          </w:p>
        </w:tc>
      </w:tr>
      <w:tr w:rsidR="00A7018B" w:rsidRPr="00E60003" w14:paraId="375E12B8" w14:textId="77777777" w:rsidTr="00A7018B">
        <w:trPr>
          <w:trHeight w:val="746"/>
        </w:trPr>
        <w:tc>
          <w:tcPr>
            <w:tcW w:w="648" w:type="dxa"/>
          </w:tcPr>
          <w:p w14:paraId="30A8FB90" w14:textId="77777777" w:rsidR="00A7018B" w:rsidRPr="00E60003" w:rsidRDefault="00A7018B" w:rsidP="009F6B17">
            <w:r w:rsidRPr="00E60003">
              <w:t>2</w:t>
            </w:r>
          </w:p>
        </w:tc>
        <w:tc>
          <w:tcPr>
            <w:tcW w:w="1805" w:type="dxa"/>
          </w:tcPr>
          <w:p w14:paraId="5DC78B51" w14:textId="77777777" w:rsidR="00A7018B" w:rsidRPr="00E60003" w:rsidRDefault="00A7018B" w:rsidP="009F6B17">
            <w:r w:rsidRPr="00E60003">
              <w:t>EECO14</w:t>
            </w:r>
          </w:p>
        </w:tc>
        <w:tc>
          <w:tcPr>
            <w:tcW w:w="6166" w:type="dxa"/>
            <w:shd w:val="clear" w:color="auto" w:fill="auto"/>
          </w:tcPr>
          <w:p w14:paraId="4B38919E" w14:textId="77777777" w:rsidR="00A7018B" w:rsidRPr="00E60003" w:rsidRDefault="00A7018B" w:rsidP="009F6B17">
            <w:r w:rsidRPr="00E60003">
              <w:t>Liczba osób obcego pochodzenia objętych wsparciem w programie</w:t>
            </w:r>
          </w:p>
        </w:tc>
        <w:tc>
          <w:tcPr>
            <w:tcW w:w="1688" w:type="dxa"/>
          </w:tcPr>
          <w:p w14:paraId="54374984" w14:textId="77777777" w:rsidR="00A7018B" w:rsidRPr="00E60003" w:rsidRDefault="00A7018B" w:rsidP="009F6B17">
            <w:r w:rsidRPr="00E60003">
              <w:t>[osoby]</w:t>
            </w:r>
          </w:p>
        </w:tc>
      </w:tr>
      <w:tr w:rsidR="00A7018B" w:rsidRPr="00E60003" w14:paraId="0C1A0560" w14:textId="77777777" w:rsidTr="00A7018B">
        <w:trPr>
          <w:trHeight w:val="746"/>
        </w:trPr>
        <w:tc>
          <w:tcPr>
            <w:tcW w:w="648" w:type="dxa"/>
          </w:tcPr>
          <w:p w14:paraId="2F00E261" w14:textId="77777777" w:rsidR="00A7018B" w:rsidRPr="00E60003" w:rsidRDefault="00A7018B" w:rsidP="009F6B17">
            <w:r w:rsidRPr="00E60003">
              <w:t>3</w:t>
            </w:r>
          </w:p>
        </w:tc>
        <w:tc>
          <w:tcPr>
            <w:tcW w:w="1805" w:type="dxa"/>
          </w:tcPr>
          <w:p w14:paraId="4FF96C4B" w14:textId="77777777" w:rsidR="00A7018B" w:rsidRPr="00E60003" w:rsidRDefault="00A7018B" w:rsidP="009F6B17">
            <w:r w:rsidRPr="00E60003">
              <w:t>EECO16</w:t>
            </w:r>
          </w:p>
        </w:tc>
        <w:tc>
          <w:tcPr>
            <w:tcW w:w="6166" w:type="dxa"/>
            <w:shd w:val="clear" w:color="auto" w:fill="auto"/>
          </w:tcPr>
          <w:p w14:paraId="2EBC56E8" w14:textId="77777777" w:rsidR="00A7018B" w:rsidRPr="00E60003" w:rsidRDefault="00A7018B" w:rsidP="009F6B17">
            <w:r w:rsidRPr="00E60003">
              <w:t>Liczba osób w kryzysie bezdomności lub dotkniętych wykluczeniem z dostępu do mieszkań, objętych wsparciem w programie</w:t>
            </w:r>
          </w:p>
        </w:tc>
        <w:tc>
          <w:tcPr>
            <w:tcW w:w="1688" w:type="dxa"/>
          </w:tcPr>
          <w:p w14:paraId="0A5EDE12" w14:textId="77777777" w:rsidR="00A7018B" w:rsidRPr="00E60003" w:rsidRDefault="00A7018B" w:rsidP="009F6B17">
            <w:r w:rsidRPr="00E60003">
              <w:t>[osoby]</w:t>
            </w:r>
          </w:p>
        </w:tc>
      </w:tr>
      <w:tr w:rsidR="00A7018B" w:rsidRPr="00E60003" w14:paraId="0709F593" w14:textId="77777777" w:rsidTr="00A7018B">
        <w:trPr>
          <w:trHeight w:val="746"/>
        </w:trPr>
        <w:tc>
          <w:tcPr>
            <w:tcW w:w="648" w:type="dxa"/>
          </w:tcPr>
          <w:p w14:paraId="5D4CE58D" w14:textId="77777777" w:rsidR="00A7018B" w:rsidRPr="00E60003" w:rsidRDefault="00A7018B" w:rsidP="009F6B17">
            <w:r w:rsidRPr="00E60003">
              <w:lastRenderedPageBreak/>
              <w:t>4</w:t>
            </w:r>
          </w:p>
        </w:tc>
        <w:tc>
          <w:tcPr>
            <w:tcW w:w="1805" w:type="dxa"/>
          </w:tcPr>
          <w:p w14:paraId="6A0F3C78" w14:textId="77777777" w:rsidR="00A7018B" w:rsidRPr="00E60003" w:rsidRDefault="00A7018B" w:rsidP="009F6B17">
            <w:r w:rsidRPr="00E60003">
              <w:t>EECO13</w:t>
            </w:r>
          </w:p>
        </w:tc>
        <w:tc>
          <w:tcPr>
            <w:tcW w:w="6166" w:type="dxa"/>
            <w:shd w:val="clear" w:color="auto" w:fill="auto"/>
          </w:tcPr>
          <w:p w14:paraId="658FB729" w14:textId="77777777" w:rsidR="00A7018B" w:rsidRPr="00E60003" w:rsidRDefault="00A7018B" w:rsidP="009F6B17">
            <w:r w:rsidRPr="00E60003">
              <w:t>Liczba osób z krajów trzecich objętych wsparciem w programie</w:t>
            </w:r>
          </w:p>
        </w:tc>
        <w:tc>
          <w:tcPr>
            <w:tcW w:w="1688" w:type="dxa"/>
          </w:tcPr>
          <w:p w14:paraId="55728B7E" w14:textId="77777777" w:rsidR="00A7018B" w:rsidRPr="00E60003" w:rsidRDefault="00A7018B" w:rsidP="009F6B17">
            <w:r w:rsidRPr="00E60003">
              <w:t>[osoby]</w:t>
            </w:r>
          </w:p>
        </w:tc>
      </w:tr>
      <w:tr w:rsidR="00A7018B" w:rsidRPr="00E60003" w14:paraId="661CB1BE" w14:textId="77777777" w:rsidTr="00A7018B">
        <w:trPr>
          <w:trHeight w:val="746"/>
        </w:trPr>
        <w:tc>
          <w:tcPr>
            <w:tcW w:w="648" w:type="dxa"/>
          </w:tcPr>
          <w:p w14:paraId="241EBC54" w14:textId="77777777" w:rsidR="00A7018B" w:rsidRPr="00E60003" w:rsidRDefault="00A7018B" w:rsidP="009F6B17">
            <w:r w:rsidRPr="00E60003">
              <w:t>5</w:t>
            </w:r>
          </w:p>
        </w:tc>
        <w:tc>
          <w:tcPr>
            <w:tcW w:w="1805" w:type="dxa"/>
          </w:tcPr>
          <w:p w14:paraId="4A2BB7A2" w14:textId="77777777" w:rsidR="00A7018B" w:rsidRPr="00E60003" w:rsidRDefault="00A7018B" w:rsidP="009F6B17">
            <w:r w:rsidRPr="00E60003">
              <w:t>EECO12</w:t>
            </w:r>
          </w:p>
        </w:tc>
        <w:tc>
          <w:tcPr>
            <w:tcW w:w="6166" w:type="dxa"/>
            <w:shd w:val="clear" w:color="auto" w:fill="auto"/>
          </w:tcPr>
          <w:p w14:paraId="0A30A8E2" w14:textId="77777777" w:rsidR="00A7018B" w:rsidRPr="00E60003" w:rsidRDefault="00A7018B" w:rsidP="009F6B17">
            <w:r w:rsidRPr="00E60003">
              <w:t>Liczba osób z niepełnosprawnościami objętych wsparciem w programie</w:t>
            </w:r>
          </w:p>
        </w:tc>
        <w:tc>
          <w:tcPr>
            <w:tcW w:w="1688" w:type="dxa"/>
          </w:tcPr>
          <w:p w14:paraId="07CB9037" w14:textId="77777777" w:rsidR="00A7018B" w:rsidRPr="00E60003" w:rsidRDefault="00A7018B" w:rsidP="009F6B17">
            <w:r w:rsidRPr="00E60003">
              <w:t>[osoby]</w:t>
            </w:r>
          </w:p>
        </w:tc>
      </w:tr>
      <w:tr w:rsidR="00A7018B" w:rsidRPr="00E60003" w14:paraId="105BA642" w14:textId="77777777" w:rsidTr="00A7018B">
        <w:trPr>
          <w:trHeight w:val="746"/>
        </w:trPr>
        <w:tc>
          <w:tcPr>
            <w:tcW w:w="648" w:type="dxa"/>
          </w:tcPr>
          <w:p w14:paraId="75DBB224" w14:textId="77777777" w:rsidR="00A7018B" w:rsidRPr="00E60003" w:rsidRDefault="00A7018B" w:rsidP="009F6B17">
            <w:r w:rsidRPr="00E60003">
              <w:t>6</w:t>
            </w:r>
          </w:p>
        </w:tc>
        <w:tc>
          <w:tcPr>
            <w:tcW w:w="1805" w:type="dxa"/>
          </w:tcPr>
          <w:p w14:paraId="084E1368" w14:textId="77777777" w:rsidR="00A7018B" w:rsidRPr="00E60003" w:rsidRDefault="00A7018B" w:rsidP="009F6B17">
            <w:r w:rsidRPr="00E60003">
              <w:t>PL0CO01</w:t>
            </w:r>
          </w:p>
        </w:tc>
        <w:tc>
          <w:tcPr>
            <w:tcW w:w="6166" w:type="dxa"/>
            <w:shd w:val="clear" w:color="auto" w:fill="auto"/>
          </w:tcPr>
          <w:p w14:paraId="364B27DE" w14:textId="77777777" w:rsidR="00A7018B" w:rsidRPr="00E60003" w:rsidRDefault="00A7018B" w:rsidP="009F6B17">
            <w:r w:rsidRPr="00E60003">
              <w:t>Liczba projektów, w których sfinansowano koszty racjonalnych usprawnień dla osób z niepełnosprawnościami</w:t>
            </w:r>
          </w:p>
        </w:tc>
        <w:tc>
          <w:tcPr>
            <w:tcW w:w="1688" w:type="dxa"/>
          </w:tcPr>
          <w:p w14:paraId="7C453421" w14:textId="77777777" w:rsidR="00A7018B" w:rsidRPr="00E60003" w:rsidRDefault="00A7018B" w:rsidP="009F6B17">
            <w:r w:rsidRPr="00E60003">
              <w:t>[sztuki]</w:t>
            </w:r>
          </w:p>
        </w:tc>
      </w:tr>
      <w:tr w:rsidR="00A7018B" w:rsidRPr="00E60003" w14:paraId="16BD5FD0" w14:textId="77777777" w:rsidTr="00A7018B">
        <w:trPr>
          <w:trHeight w:val="746"/>
        </w:trPr>
        <w:tc>
          <w:tcPr>
            <w:tcW w:w="648" w:type="dxa"/>
          </w:tcPr>
          <w:p w14:paraId="2705E920" w14:textId="77777777" w:rsidR="00A7018B" w:rsidRPr="00E60003" w:rsidRDefault="00A7018B" w:rsidP="009F6B17">
            <w:r w:rsidRPr="00E60003">
              <w:t>7</w:t>
            </w:r>
          </w:p>
        </w:tc>
        <w:tc>
          <w:tcPr>
            <w:tcW w:w="1805" w:type="dxa"/>
          </w:tcPr>
          <w:p w14:paraId="28CD3E7A" w14:textId="77777777" w:rsidR="00A7018B" w:rsidRPr="00E60003" w:rsidRDefault="00A7018B" w:rsidP="009F6B17">
            <w:r w:rsidRPr="00E60003">
              <w:t>PL0CO02</w:t>
            </w:r>
          </w:p>
        </w:tc>
        <w:tc>
          <w:tcPr>
            <w:tcW w:w="6166" w:type="dxa"/>
            <w:shd w:val="clear" w:color="auto" w:fill="auto"/>
          </w:tcPr>
          <w:p w14:paraId="64E29D98" w14:textId="77777777" w:rsidR="00A7018B" w:rsidRPr="00E60003" w:rsidRDefault="00A7018B" w:rsidP="009F6B17">
            <w:r w:rsidRPr="00E60003">
              <w:t>Liczba obiektów dostosowanych do potrzeb osób z niepełnosprawnościami</w:t>
            </w:r>
          </w:p>
        </w:tc>
        <w:tc>
          <w:tcPr>
            <w:tcW w:w="1688" w:type="dxa"/>
          </w:tcPr>
          <w:p w14:paraId="64C4B0CD" w14:textId="77777777" w:rsidR="00A7018B" w:rsidRPr="00E60003" w:rsidRDefault="00A7018B" w:rsidP="009F6B17">
            <w:r w:rsidRPr="00E60003">
              <w:t>[sztuki]</w:t>
            </w:r>
          </w:p>
        </w:tc>
      </w:tr>
      <w:tr w:rsidR="00A7018B" w:rsidRPr="00E60003" w14:paraId="416279DE" w14:textId="77777777" w:rsidTr="00A7018B">
        <w:trPr>
          <w:trHeight w:val="746"/>
        </w:trPr>
        <w:tc>
          <w:tcPr>
            <w:tcW w:w="648" w:type="dxa"/>
          </w:tcPr>
          <w:p w14:paraId="7A117824" w14:textId="77777777" w:rsidR="00A7018B" w:rsidRPr="00E60003" w:rsidRDefault="00A7018B" w:rsidP="009F6B17">
            <w:r w:rsidRPr="00E60003">
              <w:t>8</w:t>
            </w:r>
          </w:p>
        </w:tc>
        <w:tc>
          <w:tcPr>
            <w:tcW w:w="1805" w:type="dxa"/>
          </w:tcPr>
          <w:p w14:paraId="0B3AE528" w14:textId="77777777" w:rsidR="00A7018B" w:rsidRPr="00E60003" w:rsidRDefault="00A7018B" w:rsidP="009F6B17">
            <w:r w:rsidRPr="00E60003">
              <w:t>EECO18</w:t>
            </w:r>
          </w:p>
        </w:tc>
        <w:tc>
          <w:tcPr>
            <w:tcW w:w="6166" w:type="dxa"/>
            <w:shd w:val="clear" w:color="auto" w:fill="auto"/>
          </w:tcPr>
          <w:p w14:paraId="6D75EE8B" w14:textId="77777777" w:rsidR="00A7018B" w:rsidRPr="00E60003" w:rsidRDefault="00A7018B" w:rsidP="009F6B17">
            <w:r w:rsidRPr="00E60003">
              <w:t>Liczba objętych wsparciem podmiotów administracji publicznej lub służb publicznych na szczeblu krajowym, regionalnym lub lokalnym</w:t>
            </w:r>
          </w:p>
        </w:tc>
        <w:tc>
          <w:tcPr>
            <w:tcW w:w="1688" w:type="dxa"/>
          </w:tcPr>
          <w:p w14:paraId="604D417B" w14:textId="77777777" w:rsidR="00A7018B" w:rsidRPr="00E60003" w:rsidRDefault="00A7018B" w:rsidP="009F6B17">
            <w:r w:rsidRPr="00E60003">
              <w:t>[podmioty]</w:t>
            </w:r>
          </w:p>
        </w:tc>
      </w:tr>
    </w:tbl>
    <w:p w14:paraId="1CBB1AB3" w14:textId="77336F03" w:rsidR="0019140A" w:rsidRPr="00081C03" w:rsidRDefault="0019140A" w:rsidP="0019140A">
      <w:pPr>
        <w:rPr>
          <w:rFonts w:ascii="Verdana" w:hAnsi="Verdana"/>
          <w:b/>
          <w:bCs/>
        </w:rPr>
      </w:pPr>
    </w:p>
    <w:p w14:paraId="75C2C2EA" w14:textId="4C9077C4" w:rsidR="009F6B17" w:rsidRPr="009F6B17" w:rsidRDefault="009F6B17" w:rsidP="009F6B17">
      <w:pPr>
        <w:rPr>
          <w:rFonts w:ascii="Verdana" w:hAnsi="Verdana"/>
          <w:bCs/>
        </w:rPr>
      </w:pPr>
      <w:r w:rsidRPr="009F6B17">
        <w:rPr>
          <w:rFonts w:ascii="Verdana" w:hAnsi="Verdana"/>
          <w:bCs/>
        </w:rPr>
        <w:t xml:space="preserve">IZ FEW nie dopuszcza stosowania wiarygodnych szacunków, o których mowa w </w:t>
      </w:r>
      <w:r w:rsidRPr="006D6FB1">
        <w:rPr>
          <w:rFonts w:ascii="Verdana" w:hAnsi="Verdana"/>
          <w:bCs/>
          <w:i/>
        </w:rPr>
        <w:t>Wytycznych dotyczących monitorowania postępu rzeczowego realizacji programów na lata 2021-2027</w:t>
      </w:r>
      <w:r w:rsidRPr="009F6B17">
        <w:rPr>
          <w:rFonts w:ascii="Verdana" w:hAnsi="Verdana"/>
          <w:bCs/>
        </w:rPr>
        <w:t xml:space="preserve">, przy wyliczaniu wartości wskaźników dotyczących osób z Tabeli 2 (wskaźniki 1-5). Natomiast, należy je obowiązkowo monitorować w podziale na płeć, czyli we </w:t>
      </w:r>
      <w:r w:rsidR="006D6FB1">
        <w:rPr>
          <w:rFonts w:ascii="Verdana" w:hAnsi="Verdana"/>
          <w:bCs/>
        </w:rPr>
        <w:t>wniosku</w:t>
      </w:r>
      <w:r w:rsidRPr="009F6B17">
        <w:rPr>
          <w:rFonts w:ascii="Verdana" w:hAnsi="Verdana"/>
          <w:bCs/>
        </w:rPr>
        <w:t xml:space="preserve"> w pkt 4.1 w tabeli: </w:t>
      </w:r>
      <w:r w:rsidRPr="006D6FB1">
        <w:rPr>
          <w:rFonts w:ascii="Verdana" w:hAnsi="Verdana"/>
          <w:bCs/>
          <w:i/>
        </w:rPr>
        <w:t>Inne wskaźniki kluczowe</w:t>
      </w:r>
      <w:r w:rsidRPr="009F6B17">
        <w:rPr>
          <w:rFonts w:ascii="Verdana" w:hAnsi="Verdana"/>
          <w:bCs/>
        </w:rPr>
        <w:t xml:space="preserve"> pole </w:t>
      </w:r>
      <w:r w:rsidRPr="006D6FB1">
        <w:rPr>
          <w:rFonts w:ascii="Verdana" w:hAnsi="Verdana"/>
          <w:bCs/>
          <w:i/>
        </w:rPr>
        <w:t xml:space="preserve">Czy wskaźnik monitorowany w podziale na płeć </w:t>
      </w:r>
      <w:r w:rsidRPr="009F6B17">
        <w:rPr>
          <w:rFonts w:ascii="Verdana" w:hAnsi="Verdana"/>
          <w:bCs/>
        </w:rPr>
        <w:t xml:space="preserve">należy dla nich uzupełnić wartością „Tak”.  </w:t>
      </w:r>
    </w:p>
    <w:p w14:paraId="4BBC6F30" w14:textId="00D5BEA0" w:rsidR="009F6B17" w:rsidRPr="009F6B17" w:rsidRDefault="006D6FB1" w:rsidP="009F6B17">
      <w:pPr>
        <w:rPr>
          <w:rFonts w:ascii="Verdana" w:hAnsi="Verdana"/>
          <w:bCs/>
        </w:rPr>
      </w:pPr>
      <w:r>
        <w:rPr>
          <w:rFonts w:ascii="Verdana" w:hAnsi="Verdana"/>
          <w:bCs/>
        </w:rPr>
        <w:t>Ponadto, w pkt 4.1 wniosku</w:t>
      </w:r>
      <w:r w:rsidR="009F6B17" w:rsidRPr="009F6B17">
        <w:rPr>
          <w:rFonts w:ascii="Verdana" w:hAnsi="Verdana"/>
          <w:bCs/>
        </w:rPr>
        <w:t xml:space="preserve"> w tabeli: </w:t>
      </w:r>
      <w:r w:rsidR="009F6B17" w:rsidRPr="006D6FB1">
        <w:rPr>
          <w:rFonts w:ascii="Verdana" w:hAnsi="Verdana"/>
          <w:bCs/>
          <w:i/>
        </w:rPr>
        <w:t>Inne wskaźniki kluczowe</w:t>
      </w:r>
      <w:r w:rsidR="009F6B17" w:rsidRPr="009F6B17">
        <w:rPr>
          <w:rFonts w:ascii="Verdana" w:hAnsi="Verdana"/>
          <w:bCs/>
        </w:rPr>
        <w:t xml:space="preserve">, pola: </w:t>
      </w:r>
      <w:r w:rsidR="009F6B17" w:rsidRPr="006D6FB1">
        <w:rPr>
          <w:rFonts w:ascii="Verdana" w:hAnsi="Verdana"/>
          <w:bCs/>
          <w:i/>
        </w:rPr>
        <w:t>Czy wskaźnik monitorowany na podstawie wiarygodnych szacunków</w:t>
      </w:r>
      <w:r w:rsidR="009F6B17" w:rsidRPr="009F6B17">
        <w:rPr>
          <w:rFonts w:ascii="Verdana" w:hAnsi="Verdana"/>
          <w:bCs/>
        </w:rPr>
        <w:t xml:space="preserve"> oraz </w:t>
      </w:r>
      <w:r w:rsidR="009F6B17" w:rsidRPr="006D6FB1">
        <w:rPr>
          <w:rFonts w:ascii="Verdana" w:hAnsi="Verdana"/>
          <w:bCs/>
          <w:i/>
        </w:rPr>
        <w:t xml:space="preserve">Czy wskaźnik monitorowany w podziale na płeć </w:t>
      </w:r>
      <w:r w:rsidR="009F6B17" w:rsidRPr="009F6B17">
        <w:rPr>
          <w:rFonts w:ascii="Verdana" w:hAnsi="Verdana"/>
          <w:bCs/>
        </w:rPr>
        <w:t xml:space="preserve">należy uzupełnić wartością „Nie” dla wskaźników z Tabeli 2 niniejszego regulaminu od nr 6 do nr 8, czyli dla tych które nie dotyczą osób. </w:t>
      </w:r>
    </w:p>
    <w:p w14:paraId="36AE3852" w14:textId="2E0D32EB" w:rsidR="009F6B17" w:rsidRDefault="009F6B17" w:rsidP="009F6B17">
      <w:pPr>
        <w:rPr>
          <w:rFonts w:ascii="Verdana" w:hAnsi="Verdana"/>
          <w:bCs/>
        </w:rPr>
      </w:pPr>
      <w:r w:rsidRPr="009F6B17">
        <w:rPr>
          <w:rFonts w:ascii="Verdana" w:hAnsi="Verdana"/>
          <w:bCs/>
        </w:rPr>
        <w:t xml:space="preserve">Wartości </w:t>
      </w:r>
      <w:r w:rsidRPr="00D477D7">
        <w:rPr>
          <w:rFonts w:ascii="Verdana" w:hAnsi="Verdana"/>
          <w:bCs/>
        </w:rPr>
        <w:t xml:space="preserve">wskaźników powinny być wykazywane zgodnie z definicjami wskaźników zawartymi w obowiązującej Liście Wskaźników Kluczowych EFS+  tj. </w:t>
      </w:r>
      <w:r w:rsidRPr="00D477D7">
        <w:rPr>
          <w:rFonts w:ascii="Verdana" w:hAnsi="Verdana"/>
          <w:bCs/>
          <w:lang w:val="en-US"/>
        </w:rPr>
        <w:t>LWK EFS+ (</w:t>
      </w:r>
      <w:hyperlink r:id="rId8" w:history="1">
        <w:r w:rsidRPr="00D477D7">
          <w:rPr>
            <w:rStyle w:val="Hipercze"/>
            <w:rFonts w:ascii="Verdana" w:hAnsi="Verdana"/>
            <w:bCs/>
            <w:lang w:val="en-US"/>
          </w:rPr>
          <w:t>https://www.ewaluacja.gov.pl/strony/monitorowanie/lista-wskaznikow-kluczowych/lista-wskaznikow-kluczowych-efs/</w:t>
        </w:r>
      </w:hyperlink>
      <w:r w:rsidRPr="00D477D7">
        <w:rPr>
          <w:rFonts w:ascii="Verdana" w:hAnsi="Verdana"/>
          <w:bCs/>
          <w:lang w:val="en-US"/>
        </w:rPr>
        <w:t xml:space="preserve"> ) . </w:t>
      </w:r>
      <w:r w:rsidRPr="00D477D7">
        <w:rPr>
          <w:rFonts w:ascii="Verdana" w:hAnsi="Verdana"/>
          <w:bCs/>
        </w:rPr>
        <w:t>Ponadto definicje wskaźników specyficznych dla programu zawarte są na Liście Wskaźników Specyficznych dla programu Fundusze Europejskie dla Wielkopolski 2021-2027 (</w:t>
      </w:r>
      <w:hyperlink r:id="rId9" w:history="1">
        <w:r w:rsidRPr="00D477D7">
          <w:rPr>
            <w:rStyle w:val="Hipercze"/>
            <w:rFonts w:ascii="Verdana" w:hAnsi="Verdana"/>
            <w:bCs/>
          </w:rPr>
          <w:t>https://www.ewaluacja.gov.pl/strony/monitorowanie/lista-wskaznikow-programowych/lista-wskaznikow-specyficznych-dla-programu-fundusze-europejskie-dla-wielkopolskiego-2021-2027/</w:t>
        </w:r>
      </w:hyperlink>
      <w:r w:rsidRPr="00D477D7">
        <w:rPr>
          <w:rFonts w:ascii="Verdana" w:hAnsi="Verdana"/>
          <w:bCs/>
        </w:rPr>
        <w:t xml:space="preserve"> ), które są  opublikowane na portalu www.ewaluacja.gov.pl. W niniejszym naborze wykorzystywane są dwa wskaźniki specyficzne dla programu, których definicje przytoczone są poniżej:</w:t>
      </w:r>
    </w:p>
    <w:p w14:paraId="5A1B21FE" w14:textId="6EB54436" w:rsidR="009F6B17" w:rsidRDefault="009F6B17" w:rsidP="009F6B17">
      <w:pPr>
        <w:rPr>
          <w:rFonts w:ascii="Verdana" w:hAnsi="Verdana"/>
          <w:bCs/>
        </w:rPr>
      </w:pPr>
    </w:p>
    <w:p w14:paraId="151325A2" w14:textId="1EB00F35" w:rsidR="009F6B17" w:rsidRPr="009F6B17" w:rsidRDefault="009F6B17" w:rsidP="009F6B17">
      <w:pPr>
        <w:pStyle w:val="Akapitzlist"/>
        <w:numPr>
          <w:ilvl w:val="0"/>
          <w:numId w:val="65"/>
        </w:numPr>
        <w:rPr>
          <w:rFonts w:ascii="Verdana" w:hAnsi="Verdana"/>
          <w:b/>
          <w:bCs/>
        </w:rPr>
      </w:pPr>
      <w:r w:rsidRPr="009F6B17">
        <w:rPr>
          <w:rFonts w:ascii="Verdana" w:hAnsi="Verdana"/>
          <w:b/>
          <w:bCs/>
        </w:rPr>
        <w:t>Liczba inicjatyw w zakresie aktywizacji społeczności na rzecz rozwoju  lokalnego:</w:t>
      </w:r>
    </w:p>
    <w:p w14:paraId="1A9771C6" w14:textId="77777777" w:rsidR="009F6B17" w:rsidRPr="009F6B17" w:rsidRDefault="009F6B17" w:rsidP="00F5760D">
      <w:pPr>
        <w:ind w:left="360"/>
        <w:rPr>
          <w:rFonts w:ascii="Verdana" w:hAnsi="Verdana"/>
          <w:bCs/>
        </w:rPr>
      </w:pPr>
      <w:r w:rsidRPr="009F6B17">
        <w:rPr>
          <w:rFonts w:ascii="Verdana" w:hAnsi="Verdana"/>
          <w:bCs/>
        </w:rPr>
        <w:t>Wskaźnik mierzy liczbę podjętych inicjatyw w zakresie aktywizacji społeczności na rzecz rozwoju lokalnego.</w:t>
      </w:r>
    </w:p>
    <w:p w14:paraId="3EF47C11" w14:textId="77777777" w:rsidR="009F6B17" w:rsidRPr="009F6B17" w:rsidRDefault="009F6B17" w:rsidP="00F5760D">
      <w:pPr>
        <w:ind w:left="360"/>
        <w:rPr>
          <w:rFonts w:ascii="Verdana" w:hAnsi="Verdana"/>
          <w:bCs/>
        </w:rPr>
      </w:pPr>
      <w:r w:rsidRPr="009F6B17">
        <w:rPr>
          <w:rFonts w:ascii="Verdana" w:hAnsi="Verdana"/>
          <w:bCs/>
        </w:rPr>
        <w:t xml:space="preserve">Inicjatywa to wydarzenie np. spotkanie, warsztat, wymiana dobrych praktyk/informacji itp. Inicjatywą może być zarówno pojedyncze wydarzenie </w:t>
      </w:r>
      <w:r w:rsidRPr="009F6B17">
        <w:rPr>
          <w:rFonts w:ascii="Verdana" w:hAnsi="Verdana"/>
          <w:bCs/>
        </w:rPr>
        <w:lastRenderedPageBreak/>
        <w:t>lub seria wydarzeń mających ten sam cel główny. Jeśli zostanie przeprowadzona seria różnego rodzaju działań np. kilka spotkań i wymiana dobrych praktyk mających wspólny cel oraz organizowana będzie w ramach tego samego projektu, to należy taką inicjatywę wykazać raz.</w:t>
      </w:r>
    </w:p>
    <w:p w14:paraId="4448686D" w14:textId="77777777" w:rsidR="009F6B17" w:rsidRPr="009F6B17" w:rsidRDefault="009F6B17" w:rsidP="00F5760D">
      <w:pPr>
        <w:ind w:left="360"/>
        <w:rPr>
          <w:rFonts w:ascii="Verdana" w:hAnsi="Verdana"/>
          <w:bCs/>
        </w:rPr>
      </w:pPr>
      <w:r w:rsidRPr="009F6B17">
        <w:rPr>
          <w:rFonts w:ascii="Verdana" w:hAnsi="Verdana"/>
          <w:bCs/>
        </w:rPr>
        <w:t>Inicjatywa powinna opierać się na wspólnym działaniu i ma służyć ożywianiu przestrzeni publicznej, włączeniu lub utrzymaniu aktywności społecznej, wzmocnieniu więzi społecznych, międzypokoleniowych, budowaniu wspólnot sąsiedzkich, rozwiązywaniu problemów, odkrywaniu i wyzwalaniu lokalnego potencjału. Wsparcie może być realizowane przez działania aktywizacyjne, integracyjne, edukacyjne, informacyjne, upowszechniające, profilaktyczne, kulturalne, sportowe, rekreacyjne.</w:t>
      </w:r>
    </w:p>
    <w:p w14:paraId="3B06CDFE" w14:textId="00E41AA9" w:rsidR="009F6B17" w:rsidRDefault="009F6B17" w:rsidP="00F5760D">
      <w:pPr>
        <w:ind w:left="360"/>
        <w:rPr>
          <w:rFonts w:ascii="Verdana" w:hAnsi="Verdana"/>
          <w:bCs/>
        </w:rPr>
      </w:pPr>
      <w:r w:rsidRPr="009F6B17">
        <w:rPr>
          <w:rFonts w:ascii="Verdana" w:hAnsi="Verdana"/>
          <w:bCs/>
        </w:rPr>
        <w:t>Za moment pomiaru przyjmuje się dzień podpisania umowy o dofinansowanie w zakresie aktywizacji społeczności na rzecz rozwoju.</w:t>
      </w:r>
    </w:p>
    <w:p w14:paraId="49DF64B7" w14:textId="77777777" w:rsidR="00F5760D" w:rsidRDefault="00F5760D" w:rsidP="009F6B17">
      <w:pPr>
        <w:rPr>
          <w:rFonts w:ascii="Verdana" w:hAnsi="Verdana"/>
          <w:bCs/>
        </w:rPr>
      </w:pPr>
    </w:p>
    <w:p w14:paraId="1B21C27B" w14:textId="6AFDDECD" w:rsidR="009F6B17" w:rsidRPr="00F5760D" w:rsidRDefault="009F6B17" w:rsidP="00F5760D">
      <w:pPr>
        <w:pStyle w:val="Akapitzlist"/>
        <w:numPr>
          <w:ilvl w:val="0"/>
          <w:numId w:val="65"/>
        </w:numPr>
        <w:rPr>
          <w:rFonts w:ascii="Verdana" w:hAnsi="Verdana"/>
          <w:b/>
          <w:bCs/>
        </w:rPr>
      </w:pPr>
      <w:r w:rsidRPr="00F5760D">
        <w:rPr>
          <w:rFonts w:ascii="Verdana" w:hAnsi="Verdana"/>
          <w:b/>
          <w:bCs/>
        </w:rPr>
        <w:t>Liczba gmin, które zostały objęte inicjatywą w zakresie aktywizacji społeczności na rzecz rozwoju lokalnego:</w:t>
      </w:r>
    </w:p>
    <w:p w14:paraId="792EBAA7" w14:textId="77777777" w:rsidR="009F6B17" w:rsidRPr="009F6B17" w:rsidRDefault="009F6B17" w:rsidP="00F5760D">
      <w:pPr>
        <w:ind w:left="360"/>
        <w:rPr>
          <w:rFonts w:ascii="Verdana" w:hAnsi="Verdana"/>
          <w:bCs/>
        </w:rPr>
      </w:pPr>
      <w:r w:rsidRPr="009F6B17">
        <w:rPr>
          <w:rFonts w:ascii="Verdana" w:hAnsi="Verdana"/>
          <w:bCs/>
        </w:rPr>
        <w:t>Wskaźnik mierzy liczbę gmin, które zostały objęte inicjatywą w zakresie aktywizacji społeczności na rzecz rozwoju lokalnego.</w:t>
      </w:r>
    </w:p>
    <w:p w14:paraId="10BB8DEF" w14:textId="77777777" w:rsidR="009F6B17" w:rsidRPr="009F6B17" w:rsidRDefault="009F6B17" w:rsidP="00F5760D">
      <w:pPr>
        <w:ind w:left="360"/>
        <w:rPr>
          <w:rFonts w:ascii="Verdana" w:hAnsi="Verdana"/>
          <w:bCs/>
        </w:rPr>
      </w:pPr>
      <w:r w:rsidRPr="009F6B17">
        <w:rPr>
          <w:rFonts w:ascii="Verdana" w:hAnsi="Verdana"/>
          <w:bCs/>
        </w:rPr>
        <w:t>Inicjatywa rozumiana jak we wskaźniku specyficznym dla programu:  Liczba inicjatyw w zakresie aktywizacji społeczności na rzecz rozwoju  lokalnego (sztuka)</w:t>
      </w:r>
    </w:p>
    <w:p w14:paraId="0640C7A5" w14:textId="77777777" w:rsidR="009F6B17" w:rsidRPr="009F6B17" w:rsidRDefault="009F6B17" w:rsidP="00F5760D">
      <w:pPr>
        <w:ind w:left="360"/>
        <w:rPr>
          <w:rFonts w:ascii="Verdana" w:hAnsi="Verdana"/>
          <w:bCs/>
        </w:rPr>
      </w:pPr>
      <w:r w:rsidRPr="009F6B17">
        <w:rPr>
          <w:rFonts w:ascii="Verdana" w:hAnsi="Verdana"/>
          <w:bCs/>
        </w:rPr>
        <w:t>Wskaźnik mierzony jest po zakończeniu wszystkich działań w ramach inicjatywy zaplanowanej dla mieszkańców danej gminy. W ramach jednego projektu dana gmina może być wykazana tylko jeden raz.</w:t>
      </w:r>
    </w:p>
    <w:p w14:paraId="622FCE5A" w14:textId="77777777" w:rsidR="009F6B17" w:rsidRPr="009F6B17" w:rsidRDefault="009F6B17" w:rsidP="00F5760D">
      <w:pPr>
        <w:ind w:left="360"/>
        <w:rPr>
          <w:rFonts w:ascii="Verdana" w:hAnsi="Verdana"/>
          <w:bCs/>
        </w:rPr>
      </w:pPr>
      <w:r w:rsidRPr="009F6B17">
        <w:rPr>
          <w:rFonts w:ascii="Verdana" w:hAnsi="Verdana"/>
          <w:bCs/>
        </w:rPr>
        <w:t xml:space="preserve">Wnioskodawca ma obowiązek wybrania i określenia wartości docelowej dla wszystkich wskaźników produktu i rezultatu bezpośredniego adekwatnych do planowanych działań w projekcie w kontekście celu szczegółowego oraz LSR, w ramach których projekt jest realizowany oraz do ich monitorowania w trakcie realizacji projektu. Wyjątek dot. wskaźników określonych w tab. 2. W przypadku gdy wsparcie skierowane jest do grup docelowych wykazanych we wskaźnikach z Tabeli 2, należy ustalić dla nich wartość docelową. W pozostałych przypadkach nie wymaga się określenia wartości docelowej dla wskaźników z Tabeli 2. </w:t>
      </w:r>
    </w:p>
    <w:p w14:paraId="5F0C3C6B" w14:textId="77777777" w:rsidR="009F6B17" w:rsidRPr="009F6B17" w:rsidRDefault="009F6B17" w:rsidP="00F5760D">
      <w:pPr>
        <w:ind w:left="360"/>
        <w:rPr>
          <w:rFonts w:ascii="Verdana" w:hAnsi="Verdana"/>
          <w:bCs/>
        </w:rPr>
      </w:pPr>
      <w:r w:rsidRPr="009F6B17">
        <w:rPr>
          <w:rFonts w:ascii="Verdana" w:hAnsi="Verdana"/>
          <w:bCs/>
        </w:rPr>
        <w:t>W przypadku wskaźników z Tabeli 2 obowiązuje sposób monitorowania określony w niniejszym regulaminie.</w:t>
      </w:r>
    </w:p>
    <w:p w14:paraId="1C246FD2" w14:textId="7376BA05" w:rsidR="009F6B17" w:rsidRPr="00D477D7" w:rsidRDefault="009F6B17" w:rsidP="00F5760D">
      <w:pPr>
        <w:ind w:left="360"/>
        <w:rPr>
          <w:rFonts w:ascii="Verdana" w:hAnsi="Verdana"/>
          <w:bCs/>
        </w:rPr>
      </w:pPr>
      <w:r w:rsidRPr="009F6B17">
        <w:rPr>
          <w:rFonts w:ascii="Verdana" w:hAnsi="Verdana"/>
          <w:bCs/>
        </w:rPr>
        <w:t xml:space="preserve">W przypadku innych wskaźników służących monitorowaniu postępu realizacji projektu (nie wykazanych w tabelach 1 i 2),  Beneficjent powinien wprowadzić </w:t>
      </w:r>
      <w:r w:rsidRPr="00D477D7">
        <w:rPr>
          <w:rFonts w:ascii="Verdana" w:hAnsi="Verdana"/>
          <w:bCs/>
        </w:rPr>
        <w:t>je do wniosku o dofinansowanie jako wskaźniki specyficzne dla projektu</w:t>
      </w:r>
    </w:p>
    <w:p w14:paraId="61C053E0" w14:textId="77777777" w:rsidR="00F5760D" w:rsidRPr="00D477D7" w:rsidRDefault="00F5760D" w:rsidP="00426B87">
      <w:pPr>
        <w:ind w:left="360"/>
        <w:rPr>
          <w:rFonts w:ascii="Verdana" w:hAnsi="Verdana"/>
          <w:u w:val="single"/>
        </w:rPr>
      </w:pPr>
      <w:r w:rsidRPr="00D477D7">
        <w:rPr>
          <w:rFonts w:ascii="Verdana" w:hAnsi="Verdana"/>
          <w:u w:val="single"/>
        </w:rPr>
        <w:t xml:space="preserve">Sposób postępowania w przypadku tworzenia wskaźników specyficznych dla projektu: </w:t>
      </w:r>
    </w:p>
    <w:p w14:paraId="133DAEC4" w14:textId="387D246A" w:rsidR="00F961A0" w:rsidRDefault="00F5760D" w:rsidP="00426B87">
      <w:pPr>
        <w:ind w:left="360"/>
        <w:rPr>
          <w:rFonts w:ascii="Verdana" w:hAnsi="Verdana"/>
          <w:b/>
          <w:bCs/>
        </w:rPr>
      </w:pPr>
      <w:r w:rsidRPr="00D477D7">
        <w:rPr>
          <w:rFonts w:ascii="Verdana" w:hAnsi="Verdana"/>
        </w:rPr>
        <w:lastRenderedPageBreak/>
        <w:t>Opracowując definicje i sposób pomiaru wskaźników, Beneficjent ma obowiązek bazować na zapisach LWK EFS+ w odniesieniu do tożsamych pojęć. Przykładowo - statusy osób, pomiar kwalifikacji i kompetencji, czy rodzaj wsparcia udzielonego w ramach projektu powinny być definiowane oraz mierzone w sposób spójny z LWK EFS+.</w:t>
      </w:r>
    </w:p>
    <w:p w14:paraId="40665DE2" w14:textId="3FFFFFCD" w:rsidR="00264494" w:rsidRDefault="00264494" w:rsidP="0019140A">
      <w:pPr>
        <w:pStyle w:val="Akapitzlist"/>
        <w:numPr>
          <w:ilvl w:val="0"/>
          <w:numId w:val="2"/>
        </w:numPr>
        <w:rPr>
          <w:rFonts w:ascii="Verdana" w:hAnsi="Verdana"/>
        </w:rPr>
      </w:pPr>
      <w:r w:rsidRPr="0019140A">
        <w:rPr>
          <w:rFonts w:ascii="Verdana" w:hAnsi="Verdana"/>
        </w:rPr>
        <w:t>W przypadku aktualizacji LWK EFS+ nie jest wymagana z</w:t>
      </w:r>
      <w:r w:rsidR="001318BD">
        <w:rPr>
          <w:rFonts w:ascii="Verdana" w:hAnsi="Verdana"/>
        </w:rPr>
        <w:t xml:space="preserve">miana </w:t>
      </w:r>
      <w:r w:rsidR="001318BD" w:rsidRPr="003F7131">
        <w:rPr>
          <w:rFonts w:ascii="Verdana" w:hAnsi="Verdana"/>
        </w:rPr>
        <w:t>Regulaminu</w:t>
      </w:r>
      <w:r w:rsidRPr="00E41A28">
        <w:rPr>
          <w:rFonts w:ascii="Verdana" w:hAnsi="Verdana"/>
        </w:rPr>
        <w:t>.</w:t>
      </w:r>
      <w:r w:rsidRPr="0019140A">
        <w:rPr>
          <w:rFonts w:ascii="Verdana" w:hAnsi="Verdana"/>
        </w:rPr>
        <w:t xml:space="preserve"> Wnioskodawca zobowiązany jest do bieżącego monitorowania </w:t>
      </w:r>
      <w:r w:rsidR="00070AE2">
        <w:rPr>
          <w:rFonts w:ascii="Verdana" w:hAnsi="Verdana"/>
        </w:rPr>
        <w:t>LWK EFS+</w:t>
      </w:r>
      <w:r w:rsidRPr="0019140A">
        <w:rPr>
          <w:rFonts w:ascii="Verdana" w:hAnsi="Verdana"/>
        </w:rPr>
        <w:t xml:space="preserve"> w</w:t>
      </w:r>
      <w:r w:rsidR="005E0536" w:rsidRPr="0019140A">
        <w:rPr>
          <w:rFonts w:ascii="Verdana" w:hAnsi="Verdana"/>
        </w:rPr>
        <w:t> </w:t>
      </w:r>
      <w:r w:rsidRPr="0019140A">
        <w:rPr>
          <w:rFonts w:ascii="Verdana" w:hAnsi="Verdana"/>
        </w:rPr>
        <w:t xml:space="preserve">zakresie w jakim dotyczą realizowanego Projektu. </w:t>
      </w:r>
    </w:p>
    <w:p w14:paraId="322C8849" w14:textId="7E9C2106" w:rsidR="00E41A28" w:rsidRDefault="00E41A28" w:rsidP="00E41A28">
      <w:pPr>
        <w:pStyle w:val="Akapitzlist"/>
        <w:numPr>
          <w:ilvl w:val="0"/>
          <w:numId w:val="2"/>
        </w:numPr>
        <w:rPr>
          <w:rFonts w:ascii="Verdana" w:hAnsi="Verdana"/>
        </w:rPr>
      </w:pPr>
      <w:r>
        <w:rPr>
          <w:rFonts w:ascii="Verdana" w:hAnsi="Verdana"/>
        </w:rPr>
        <w:t xml:space="preserve">LGD może zmieniać </w:t>
      </w:r>
      <w:r w:rsidR="007A6452">
        <w:rPr>
          <w:rFonts w:ascii="Verdana" w:hAnsi="Verdana"/>
        </w:rPr>
        <w:t>R</w:t>
      </w:r>
      <w:r>
        <w:rPr>
          <w:rFonts w:ascii="Verdana" w:hAnsi="Verdana"/>
        </w:rPr>
        <w:t>egulamin.</w:t>
      </w:r>
    </w:p>
    <w:p w14:paraId="7175228C" w14:textId="25770753" w:rsidR="00E41A28" w:rsidRPr="00E41A28" w:rsidRDefault="00E41A28" w:rsidP="00E41A28">
      <w:pPr>
        <w:pStyle w:val="Akapitzlist"/>
        <w:numPr>
          <w:ilvl w:val="0"/>
          <w:numId w:val="2"/>
        </w:numPr>
        <w:rPr>
          <w:rFonts w:ascii="Verdana" w:hAnsi="Verdana"/>
        </w:rPr>
      </w:pPr>
      <w:r w:rsidRPr="00E41A28">
        <w:rPr>
          <w:rFonts w:ascii="Verdana" w:hAnsi="Verdana"/>
        </w:rPr>
        <w:t xml:space="preserve">Zmiana </w:t>
      </w:r>
      <w:r w:rsidR="007A6452">
        <w:rPr>
          <w:rFonts w:ascii="Verdana" w:hAnsi="Verdana"/>
        </w:rPr>
        <w:t>R</w:t>
      </w:r>
      <w:r w:rsidRPr="00E41A28">
        <w:rPr>
          <w:rFonts w:ascii="Verdana" w:hAnsi="Verdana"/>
        </w:rPr>
        <w:t>egulaminu, z wyjątkiem zmiany dotyczącej zwiększenia kwoty przeznaczonej na udzielenie wsparcia na wdrażanie LSR na operacje w ramach danego naboru wniosków, jest dopuszczalna wyłącznie w sytuacji, w której w ramach danego naboru wniosków nie złożono jeszcze wniosku. Zmiana ta wymaga uzgodnienia z DEFS i skutkuje wydłużen</w:t>
      </w:r>
      <w:r w:rsidR="001B06D9">
        <w:rPr>
          <w:rFonts w:ascii="Verdana" w:hAnsi="Verdana"/>
        </w:rPr>
        <w:t>iem terminu składania wniosków</w:t>
      </w:r>
      <w:r w:rsidRPr="00E41A28">
        <w:rPr>
          <w:rFonts w:ascii="Verdana" w:hAnsi="Verdana"/>
        </w:rPr>
        <w:t xml:space="preserve"> o czas niezbędny do przygotowania i złożenia wniosku.</w:t>
      </w:r>
    </w:p>
    <w:p w14:paraId="35BB4062" w14:textId="77777777" w:rsidR="00E41A28" w:rsidRPr="00E41A28" w:rsidRDefault="00E41A28" w:rsidP="00E41A28">
      <w:pPr>
        <w:pStyle w:val="Akapitzlist"/>
        <w:numPr>
          <w:ilvl w:val="0"/>
          <w:numId w:val="2"/>
        </w:numPr>
        <w:rPr>
          <w:rFonts w:ascii="Verdana" w:hAnsi="Verdana"/>
        </w:rPr>
      </w:pPr>
      <w:r w:rsidRPr="00E41A28">
        <w:rPr>
          <w:rFonts w:ascii="Verdana" w:hAnsi="Verdana"/>
        </w:rPr>
        <w:t>Ww. przepisu nie stosuje się, jeżeli ko</w:t>
      </w:r>
      <w:r w:rsidR="001B06D9">
        <w:rPr>
          <w:rFonts w:ascii="Verdana" w:hAnsi="Verdana"/>
        </w:rPr>
        <w:t>nieczność dokonania zmiany R</w:t>
      </w:r>
      <w:r w:rsidRPr="00E41A28">
        <w:rPr>
          <w:rFonts w:ascii="Verdana" w:hAnsi="Verdana"/>
        </w:rPr>
        <w:t>egulaminu wynika z odrębnych przepisów lub ze zmiany warunków określonych w przepisach regulujących zasady wsparcia z udziałem EFS+ lub na podstawie tych przepisów.</w:t>
      </w:r>
    </w:p>
    <w:p w14:paraId="6BA1BC40" w14:textId="77777777" w:rsidR="00E41A28" w:rsidRPr="00537ECE" w:rsidRDefault="007A6452" w:rsidP="00537ECE">
      <w:pPr>
        <w:pStyle w:val="Akapitzlist"/>
        <w:numPr>
          <w:ilvl w:val="0"/>
          <w:numId w:val="2"/>
        </w:numPr>
        <w:rPr>
          <w:rFonts w:ascii="Verdana" w:hAnsi="Verdana"/>
        </w:rPr>
      </w:pPr>
      <w:r>
        <w:rPr>
          <w:rFonts w:ascii="Verdana" w:hAnsi="Verdana"/>
        </w:rPr>
        <w:t>LGD udostępnia zmiany R</w:t>
      </w:r>
      <w:r w:rsidR="00E41A28" w:rsidRPr="00E41A28">
        <w:rPr>
          <w:rFonts w:ascii="Verdana" w:hAnsi="Verdana"/>
        </w:rPr>
        <w:t>egulaminu wraz z ich uzasadnieniem oraz wskazuje termin, od którego są stosowane, przez aktualizację ogłoszenia o naborze wniosków o wsparcie.</w:t>
      </w:r>
    </w:p>
    <w:p w14:paraId="36BFDC7C" w14:textId="77777777" w:rsidR="00C54FF6" w:rsidRDefault="00C54FF6" w:rsidP="00C54FF6">
      <w:pPr>
        <w:pStyle w:val="Nagwek1"/>
      </w:pPr>
      <w:bookmarkStart w:id="1" w:name="_Toc180660233"/>
      <w:r>
        <w:t>Informacje ogól</w:t>
      </w:r>
      <w:r w:rsidR="00650ADE">
        <w:t>n</w:t>
      </w:r>
      <w:r>
        <w:t>e</w:t>
      </w:r>
      <w:bookmarkEnd w:id="1"/>
    </w:p>
    <w:p w14:paraId="797A56FD" w14:textId="77777777" w:rsidR="00C54FF6" w:rsidRDefault="00C54FF6" w:rsidP="00C54FF6">
      <w:pPr>
        <w:pStyle w:val="Nagwek2"/>
        <w:numPr>
          <w:ilvl w:val="1"/>
          <w:numId w:val="1"/>
        </w:numPr>
      </w:pPr>
      <w:bookmarkStart w:id="2" w:name="_Toc180660234"/>
      <w:r>
        <w:t xml:space="preserve">Informacje </w:t>
      </w:r>
      <w:r w:rsidR="00E72877">
        <w:t>ogólne</w:t>
      </w:r>
      <w:bookmarkEnd w:id="2"/>
    </w:p>
    <w:p w14:paraId="65680EDC" w14:textId="77777777" w:rsidR="00BB6B3F" w:rsidRPr="00BB6B3F" w:rsidRDefault="00BB6B3F" w:rsidP="00D65B61">
      <w:pPr>
        <w:pStyle w:val="Akapitzlist"/>
        <w:numPr>
          <w:ilvl w:val="0"/>
          <w:numId w:val="3"/>
        </w:numPr>
      </w:pPr>
      <w:r w:rsidRPr="003F7131">
        <w:rPr>
          <w:rFonts w:ascii="Verdana" w:hAnsi="Verdana" w:cs="Times New Roman"/>
        </w:rPr>
        <w:t>Projekty dofinansowane</w:t>
      </w:r>
      <w:r w:rsidRPr="00215AEB">
        <w:rPr>
          <w:rFonts w:ascii="Verdana" w:hAnsi="Verdana" w:cs="Times New Roman"/>
        </w:rPr>
        <w:t xml:space="preserve"> są ze środków Unii Eur</w:t>
      </w:r>
      <w:r w:rsidR="00967A70">
        <w:rPr>
          <w:rFonts w:ascii="Verdana" w:hAnsi="Verdana" w:cs="Times New Roman"/>
        </w:rPr>
        <w:t>opejskiej w ramach EFS+</w:t>
      </w:r>
      <w:r w:rsidR="002619E8">
        <w:rPr>
          <w:rFonts w:ascii="Verdana" w:hAnsi="Verdana" w:cs="Times New Roman"/>
        </w:rPr>
        <w:t xml:space="preserve"> oraz ze środków budżetu państwa</w:t>
      </w:r>
      <w:r w:rsidRPr="00666E4A">
        <w:rPr>
          <w:rFonts w:ascii="Verdana" w:hAnsi="Verdana" w:cs="Times New Roman"/>
        </w:rPr>
        <w:t>.</w:t>
      </w:r>
    </w:p>
    <w:p w14:paraId="640EFDF0" w14:textId="16A6E3B3" w:rsidR="00537ECE" w:rsidRPr="00537ECE" w:rsidRDefault="00BB6B3F" w:rsidP="00537ECE">
      <w:pPr>
        <w:pStyle w:val="Akapitzlist"/>
        <w:numPr>
          <w:ilvl w:val="0"/>
          <w:numId w:val="3"/>
        </w:numPr>
        <w:rPr>
          <w:rFonts w:ascii="Verdana" w:hAnsi="Verdana" w:cs="Times New Roman"/>
        </w:rPr>
      </w:pPr>
      <w:r w:rsidRPr="00537ECE">
        <w:rPr>
          <w:rFonts w:ascii="Verdana" w:hAnsi="Verdana" w:cs="Times New Roman"/>
        </w:rPr>
        <w:t xml:space="preserve">Wyjaśnień w kwestiach dotyczących naboru udziela </w:t>
      </w:r>
      <w:bookmarkStart w:id="3" w:name="_Hlk177121535"/>
      <w:r w:rsidR="00920B3E">
        <w:rPr>
          <w:rFonts w:ascii="Verdana" w:hAnsi="Verdana" w:cs="Times New Roman"/>
        </w:rPr>
        <w:t>Stowarzyszenie Lokalna Grupa Działania Kraina Trzech Rzek</w:t>
      </w:r>
      <w:bookmarkEnd w:id="3"/>
      <w:r w:rsidR="0007146C">
        <w:rPr>
          <w:rFonts w:ascii="Verdana" w:hAnsi="Verdana" w:cs="Times New Roman"/>
        </w:rPr>
        <w:t>.</w:t>
      </w:r>
      <w:r w:rsidR="0007146C" w:rsidRPr="00537ECE">
        <w:t xml:space="preserve"> </w:t>
      </w:r>
      <w:r w:rsidR="00537ECE" w:rsidRPr="00537ECE">
        <w:rPr>
          <w:rFonts w:ascii="Verdana" w:hAnsi="Verdana" w:cs="Times New Roman"/>
        </w:rPr>
        <w:t xml:space="preserve">Odpowiedzi polegające na wyjaśnieniu procedur lub ich interpretacji do ogłoszonego naboru publikowane są na stronie internetowej zawierającej informacje o tym naborze. </w:t>
      </w:r>
    </w:p>
    <w:p w14:paraId="2E30CF3C" w14:textId="77777777" w:rsidR="00BB6B3F" w:rsidRPr="00BB6B3F" w:rsidRDefault="00BB6B3F" w:rsidP="00D65B61">
      <w:pPr>
        <w:pStyle w:val="Akapitzlist"/>
        <w:numPr>
          <w:ilvl w:val="0"/>
          <w:numId w:val="3"/>
        </w:numPr>
        <w:spacing w:before="120" w:after="0" w:line="240" w:lineRule="auto"/>
        <w:rPr>
          <w:rFonts w:ascii="Verdana" w:hAnsi="Verdana" w:cs="Times New Roman"/>
        </w:rPr>
      </w:pPr>
      <w:r w:rsidRPr="00BB6B3F">
        <w:rPr>
          <w:rFonts w:ascii="Verdana" w:hAnsi="Verdana" w:cs="Times New Roman"/>
        </w:rPr>
        <w:t xml:space="preserve">Jeżeli ostatni dzień terminu przypada na sobotę lub na dzień ustawowo wolny od pracy, za ostatni dzień terminu uważa się następny dzień po dniu lub dniach wolnych od pracy. </w:t>
      </w:r>
      <w:r w:rsidR="008E535A" w:rsidRPr="008E535A">
        <w:rPr>
          <w:rFonts w:ascii="Verdana" w:hAnsi="Verdana" w:cs="Times New Roman"/>
        </w:rPr>
        <w:t>Wszelkie terminy realizacji określo</w:t>
      </w:r>
      <w:r w:rsidR="008E535A">
        <w:rPr>
          <w:rFonts w:ascii="Verdana" w:hAnsi="Verdana" w:cs="Times New Roman"/>
        </w:rPr>
        <w:t>nych czynności wskazane w Regulaminie</w:t>
      </w:r>
      <w:r w:rsidR="008E535A" w:rsidRPr="008E535A">
        <w:rPr>
          <w:rFonts w:ascii="Verdana" w:hAnsi="Verdana" w:cs="Times New Roman"/>
        </w:rPr>
        <w:t>, jeśli nie określono inaczej, wyrażone są w dniach kalendarzowych</w:t>
      </w:r>
      <w:r w:rsidR="008E535A">
        <w:rPr>
          <w:rFonts w:ascii="Verdana" w:hAnsi="Verdana" w:cs="Times New Roman"/>
        </w:rPr>
        <w:t>.</w:t>
      </w:r>
    </w:p>
    <w:p w14:paraId="218AEB9E" w14:textId="77777777" w:rsidR="00BB6B3F" w:rsidRDefault="00BB6B3F" w:rsidP="00BB6B3F">
      <w:pPr>
        <w:pStyle w:val="Akapitzlist"/>
      </w:pPr>
    </w:p>
    <w:p w14:paraId="697DD66D" w14:textId="77777777" w:rsidR="00191FDD" w:rsidRPr="00191FDD" w:rsidRDefault="00BB6B3F" w:rsidP="00191FDD">
      <w:pPr>
        <w:pStyle w:val="Nagwek2"/>
        <w:numPr>
          <w:ilvl w:val="1"/>
          <w:numId w:val="4"/>
        </w:numPr>
      </w:pPr>
      <w:bookmarkStart w:id="4" w:name="_Toc180660235"/>
      <w:r>
        <w:t xml:space="preserve">Kwota przeznaczona na </w:t>
      </w:r>
      <w:r w:rsidR="00CF1256">
        <w:t xml:space="preserve">realizację </w:t>
      </w:r>
      <w:r w:rsidRPr="00537ECE">
        <w:t>projektów</w:t>
      </w:r>
      <w:bookmarkEnd w:id="4"/>
    </w:p>
    <w:p w14:paraId="1B97FF1F" w14:textId="77777777" w:rsidR="00191FDD" w:rsidRDefault="00191FDD" w:rsidP="00BB6B3F">
      <w:pPr>
        <w:ind w:left="360"/>
        <w:rPr>
          <w:rFonts w:ascii="Verdana" w:hAnsi="Verdana"/>
        </w:rPr>
      </w:pPr>
    </w:p>
    <w:p w14:paraId="312314D7" w14:textId="571DF70D" w:rsidR="00BB6B3F" w:rsidRDefault="00BB6B3F" w:rsidP="00407C21">
      <w:pPr>
        <w:ind w:left="360"/>
        <w:rPr>
          <w:rFonts w:ascii="Verdana" w:hAnsi="Verdana"/>
        </w:rPr>
      </w:pPr>
      <w:r w:rsidRPr="00BB6B3F">
        <w:rPr>
          <w:rFonts w:ascii="Verdana" w:hAnsi="Verdana"/>
        </w:rPr>
        <w:t>Ogółem</w:t>
      </w:r>
      <w:r w:rsidR="004B2AB3">
        <w:rPr>
          <w:rFonts w:ascii="Verdana" w:hAnsi="Verdana"/>
        </w:rPr>
        <w:t xml:space="preserve"> (UE+</w:t>
      </w:r>
      <w:r w:rsidR="00FB6ABF">
        <w:rPr>
          <w:rFonts w:ascii="Verdana" w:hAnsi="Verdana"/>
        </w:rPr>
        <w:t>BP+</w:t>
      </w:r>
      <w:r w:rsidR="004B2AB3">
        <w:rPr>
          <w:rFonts w:ascii="Verdana" w:hAnsi="Verdana"/>
        </w:rPr>
        <w:t>WW)</w:t>
      </w:r>
      <w:r w:rsidRPr="00BB6B3F">
        <w:rPr>
          <w:rFonts w:ascii="Verdana" w:hAnsi="Verdana"/>
        </w:rPr>
        <w:t>:</w:t>
      </w:r>
      <w:r w:rsidR="00E04BF8">
        <w:rPr>
          <w:rFonts w:ascii="Verdana" w:hAnsi="Verdana"/>
        </w:rPr>
        <w:tab/>
      </w:r>
      <w:r>
        <w:rPr>
          <w:rFonts w:ascii="Verdana" w:hAnsi="Verdana"/>
        </w:rPr>
        <w:tab/>
      </w:r>
      <w:r>
        <w:rPr>
          <w:rFonts w:ascii="Verdana" w:hAnsi="Verdana"/>
        </w:rPr>
        <w:tab/>
      </w:r>
      <w:r>
        <w:rPr>
          <w:rFonts w:ascii="Verdana" w:hAnsi="Verdana"/>
        </w:rPr>
        <w:tab/>
      </w:r>
      <w:r w:rsidR="004455F7">
        <w:rPr>
          <w:rFonts w:ascii="Verdana" w:hAnsi="Verdana"/>
        </w:rPr>
        <w:t xml:space="preserve">         </w:t>
      </w:r>
      <w:r w:rsidR="00021AED">
        <w:rPr>
          <w:rFonts w:ascii="Verdana" w:hAnsi="Verdana"/>
        </w:rPr>
        <w:t xml:space="preserve">  </w:t>
      </w:r>
      <w:r w:rsidR="003717AB">
        <w:rPr>
          <w:rFonts w:ascii="Verdana" w:hAnsi="Verdana"/>
          <w:b/>
        </w:rPr>
        <w:t xml:space="preserve"> </w:t>
      </w:r>
      <w:r w:rsidR="00716FDE" w:rsidRPr="00716FDE">
        <w:rPr>
          <w:rFonts w:ascii="Verdana" w:hAnsi="Verdana"/>
          <w:b/>
        </w:rPr>
        <w:t>509 786,00</w:t>
      </w:r>
      <w:r w:rsidR="001C4772">
        <w:rPr>
          <w:rFonts w:ascii="Verdana" w:hAnsi="Verdana"/>
          <w:b/>
        </w:rPr>
        <w:t xml:space="preserve"> </w:t>
      </w:r>
      <w:r>
        <w:rPr>
          <w:rFonts w:ascii="Verdana" w:hAnsi="Verdana"/>
        </w:rPr>
        <w:t>PLN</w:t>
      </w:r>
    </w:p>
    <w:p w14:paraId="29E34802" w14:textId="69C84EF2" w:rsidR="00BB6B3F" w:rsidRDefault="00BB6B3F" w:rsidP="00BB6B3F">
      <w:pPr>
        <w:ind w:left="360"/>
        <w:rPr>
          <w:rFonts w:ascii="Verdana" w:hAnsi="Verdana"/>
        </w:rPr>
      </w:pPr>
      <w:r>
        <w:rPr>
          <w:rFonts w:ascii="Verdana" w:hAnsi="Verdana"/>
        </w:rPr>
        <w:t>w tym wsparcie finansowe EFS+:</w:t>
      </w:r>
      <w:r w:rsidR="00E04BF8">
        <w:rPr>
          <w:rFonts w:ascii="Verdana" w:hAnsi="Verdana"/>
        </w:rPr>
        <w:tab/>
      </w:r>
      <w:r w:rsidR="00E04BF8">
        <w:rPr>
          <w:rFonts w:ascii="Verdana" w:hAnsi="Verdana"/>
        </w:rPr>
        <w:tab/>
      </w:r>
      <w:r w:rsidR="00456075">
        <w:rPr>
          <w:rFonts w:ascii="Verdana" w:hAnsi="Verdana"/>
        </w:rPr>
        <w:tab/>
      </w:r>
      <w:r w:rsidR="00456075">
        <w:rPr>
          <w:rFonts w:ascii="Verdana" w:hAnsi="Verdana"/>
        </w:rPr>
        <w:tab/>
      </w:r>
      <w:r w:rsidR="00407C21" w:rsidRPr="00407C21">
        <w:rPr>
          <w:rFonts w:ascii="Verdana" w:hAnsi="Verdana"/>
          <w:b/>
        </w:rPr>
        <w:t xml:space="preserve">   </w:t>
      </w:r>
      <w:r w:rsidR="00E06397">
        <w:rPr>
          <w:rFonts w:ascii="Verdana" w:hAnsi="Verdana"/>
          <w:b/>
        </w:rPr>
        <w:t>407 828,80</w:t>
      </w:r>
      <w:r w:rsidR="0007146C">
        <w:rPr>
          <w:rFonts w:ascii="Verdana" w:hAnsi="Verdana"/>
        </w:rPr>
        <w:t xml:space="preserve"> </w:t>
      </w:r>
      <w:r>
        <w:rPr>
          <w:rFonts w:ascii="Verdana" w:hAnsi="Verdana"/>
        </w:rPr>
        <w:t>PLN</w:t>
      </w:r>
    </w:p>
    <w:p w14:paraId="0F4E4EA5" w14:textId="7B734446" w:rsidR="00FB6ABF" w:rsidRDefault="00FB6ABF" w:rsidP="00FB6ABF">
      <w:pPr>
        <w:spacing w:after="0"/>
        <w:ind w:left="360"/>
        <w:rPr>
          <w:rFonts w:ascii="Verdana" w:hAnsi="Verdana"/>
        </w:rPr>
      </w:pPr>
      <w:r>
        <w:rPr>
          <w:rFonts w:ascii="Verdana" w:hAnsi="Verdana"/>
        </w:rPr>
        <w:lastRenderedPageBreak/>
        <w:t>w tym krajowe wsparcie finansowe:</w:t>
      </w:r>
      <w:r>
        <w:rPr>
          <w:rFonts w:ascii="Verdana" w:hAnsi="Verdana"/>
        </w:rPr>
        <w:tab/>
      </w:r>
      <w:r>
        <w:rPr>
          <w:rFonts w:ascii="Verdana" w:hAnsi="Verdana"/>
        </w:rPr>
        <w:tab/>
      </w:r>
      <w:r>
        <w:rPr>
          <w:rFonts w:ascii="Verdana" w:hAnsi="Verdana"/>
        </w:rPr>
        <w:tab/>
        <w:t xml:space="preserve">   </w:t>
      </w:r>
      <w:r w:rsidR="004D6154">
        <w:rPr>
          <w:rFonts w:ascii="Verdana" w:hAnsi="Verdana"/>
        </w:rPr>
        <w:t xml:space="preserve">   </w:t>
      </w:r>
      <w:r w:rsidR="00716FDE" w:rsidRPr="00716FDE">
        <w:rPr>
          <w:rFonts w:ascii="Verdana" w:hAnsi="Verdana"/>
          <w:b/>
        </w:rPr>
        <w:t xml:space="preserve">76 467,90 </w:t>
      </w:r>
      <w:r>
        <w:rPr>
          <w:rFonts w:ascii="Verdana" w:hAnsi="Verdana"/>
        </w:rPr>
        <w:t>PLN</w:t>
      </w:r>
      <w:r>
        <w:rPr>
          <w:rFonts w:ascii="Verdana" w:hAnsi="Verdana"/>
        </w:rPr>
        <w:tab/>
      </w:r>
    </w:p>
    <w:p w14:paraId="4A2BC238" w14:textId="1B8F39C9" w:rsidR="00126C12" w:rsidRPr="00B112CF" w:rsidRDefault="00FB6ABF" w:rsidP="00B112CF">
      <w:pPr>
        <w:ind w:left="360"/>
        <w:rPr>
          <w:rFonts w:ascii="Verdana" w:hAnsi="Verdana"/>
        </w:rPr>
      </w:pPr>
      <w:r>
        <w:rPr>
          <w:rFonts w:ascii="Verdana" w:hAnsi="Verdana"/>
        </w:rPr>
        <w:t xml:space="preserve">w tym wkład własny: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716FDE">
        <w:rPr>
          <w:rFonts w:ascii="Verdana" w:hAnsi="Verdana"/>
        </w:rPr>
        <w:t xml:space="preserve">   </w:t>
      </w:r>
      <w:r w:rsidR="00716FDE" w:rsidRPr="00716FDE">
        <w:rPr>
          <w:rFonts w:ascii="Verdana" w:hAnsi="Verdana"/>
          <w:b/>
        </w:rPr>
        <w:t xml:space="preserve">25 489,30 </w:t>
      </w:r>
      <w:r w:rsidR="00AA4247" w:rsidRPr="00AA4247">
        <w:rPr>
          <w:rFonts w:ascii="Verdana" w:hAnsi="Verdana"/>
        </w:rPr>
        <w:t>PLN</w:t>
      </w:r>
    </w:p>
    <w:p w14:paraId="0BC6B39E" w14:textId="77777777" w:rsidR="001B0619" w:rsidRPr="001B0619" w:rsidRDefault="00F1018D" w:rsidP="001B0619">
      <w:pPr>
        <w:ind w:left="360"/>
        <w:rPr>
          <w:rFonts w:ascii="Verdana" w:hAnsi="Verdana"/>
        </w:rPr>
      </w:pPr>
      <w:r w:rsidRPr="001B0619">
        <w:rPr>
          <w:rFonts w:ascii="Verdana" w:hAnsi="Verdana"/>
        </w:rPr>
        <w:t xml:space="preserve">Poziom dofinansowania UE wydatków kwalifikowalnych na poziomie </w:t>
      </w:r>
      <w:r w:rsidR="00153833">
        <w:rPr>
          <w:rFonts w:ascii="Verdana" w:hAnsi="Verdana"/>
        </w:rPr>
        <w:t>w</w:t>
      </w:r>
      <w:r w:rsidR="00191FDD" w:rsidRPr="001B0619">
        <w:rPr>
          <w:rFonts w:ascii="Verdana" w:hAnsi="Verdana"/>
        </w:rPr>
        <w:t xml:space="preserve">niosku </w:t>
      </w:r>
      <w:r w:rsidR="00537ECE">
        <w:rPr>
          <w:rFonts w:ascii="Verdana" w:hAnsi="Verdana"/>
        </w:rPr>
        <w:t>wynosi 8</w:t>
      </w:r>
      <w:r w:rsidRPr="001B0619">
        <w:rPr>
          <w:rFonts w:ascii="Verdana" w:hAnsi="Verdana"/>
        </w:rPr>
        <w:t>0%.</w:t>
      </w:r>
      <w:r w:rsidR="001B0619" w:rsidRPr="001B0619">
        <w:rPr>
          <w:rFonts w:ascii="Verdana" w:hAnsi="Verdana"/>
        </w:rPr>
        <w:t xml:space="preserve"> </w:t>
      </w:r>
    </w:p>
    <w:p w14:paraId="60E55CA2" w14:textId="77777777" w:rsidR="004A3619" w:rsidRDefault="004A3619" w:rsidP="004A3619">
      <w:pPr>
        <w:ind w:left="360"/>
        <w:rPr>
          <w:rFonts w:ascii="Verdana" w:hAnsi="Verdana"/>
        </w:rPr>
      </w:pPr>
      <w:r w:rsidRPr="008D1C54">
        <w:rPr>
          <w:rFonts w:ascii="Verdana" w:hAnsi="Verdana"/>
        </w:rPr>
        <w:t>Maksymalna wartość dofinansowania wniosku z krajowego wsparcia finansowego z budżetu państwa</w:t>
      </w:r>
      <w:r>
        <w:rPr>
          <w:rFonts w:ascii="Verdana" w:hAnsi="Verdana"/>
        </w:rPr>
        <w:t xml:space="preserve"> </w:t>
      </w:r>
      <w:r w:rsidRPr="00A66DAC">
        <w:rPr>
          <w:rFonts w:ascii="Verdana" w:hAnsi="Verdana"/>
        </w:rPr>
        <w:t xml:space="preserve">wynosi </w:t>
      </w:r>
      <w:r w:rsidR="00537ECE" w:rsidRPr="00A66DAC">
        <w:rPr>
          <w:rFonts w:ascii="Verdana" w:hAnsi="Verdana"/>
        </w:rPr>
        <w:t>15</w:t>
      </w:r>
      <w:r w:rsidRPr="00A66DAC">
        <w:rPr>
          <w:rFonts w:ascii="Verdana" w:hAnsi="Verdana"/>
        </w:rPr>
        <w:t>%.</w:t>
      </w:r>
    </w:p>
    <w:p w14:paraId="5A1FA172" w14:textId="77777777" w:rsidR="004A3619" w:rsidRDefault="009B6CD8" w:rsidP="001B0619">
      <w:pPr>
        <w:ind w:left="360"/>
        <w:rPr>
          <w:rFonts w:ascii="Verdana" w:hAnsi="Verdana"/>
        </w:rPr>
      </w:pPr>
      <w:r w:rsidRPr="0073133D">
        <w:rPr>
          <w:rFonts w:ascii="Verdana" w:hAnsi="Verdana"/>
          <w:bCs/>
        </w:rPr>
        <w:t xml:space="preserve">Wnioskodawca jest zobowiązany do wniesienia wkładu własnego w wysokości minimum </w:t>
      </w:r>
      <w:r w:rsidR="00537ECE">
        <w:rPr>
          <w:rFonts w:ascii="Verdana" w:hAnsi="Verdana"/>
          <w:bCs/>
        </w:rPr>
        <w:t>5</w:t>
      </w:r>
      <w:r w:rsidRPr="0073133D">
        <w:rPr>
          <w:rFonts w:ascii="Verdana" w:hAnsi="Verdana"/>
          <w:bCs/>
        </w:rPr>
        <w:t>%</w:t>
      </w:r>
      <w:r w:rsidRPr="0073133D">
        <w:rPr>
          <w:rFonts w:ascii="Verdana" w:hAnsi="Verdana"/>
          <w:bCs/>
          <w:iCs/>
          <w:vertAlign w:val="superscript"/>
        </w:rPr>
        <w:footnoteReference w:id="1"/>
      </w:r>
      <w:r w:rsidRPr="0073133D">
        <w:rPr>
          <w:rFonts w:ascii="Verdana" w:hAnsi="Verdana"/>
          <w:bCs/>
        </w:rPr>
        <w:t xml:space="preserve"> wydatków kwalifikowalnych</w:t>
      </w:r>
      <w:r w:rsidRPr="0073133D">
        <w:rPr>
          <w:rFonts w:ascii="Verdana" w:hAnsi="Verdana"/>
        </w:rPr>
        <w:t>.</w:t>
      </w:r>
    </w:p>
    <w:p w14:paraId="0A817027" w14:textId="77777777" w:rsidR="00E04BF8" w:rsidRDefault="00E04BF8" w:rsidP="00DE2B22">
      <w:pPr>
        <w:ind w:left="360"/>
        <w:rPr>
          <w:rFonts w:ascii="Verdana" w:hAnsi="Verdana"/>
          <w:b/>
        </w:rPr>
      </w:pPr>
      <w:r w:rsidRPr="003F7131">
        <w:rPr>
          <w:rFonts w:ascii="Verdana" w:hAnsi="Verdana"/>
          <w:b/>
        </w:rPr>
        <w:t xml:space="preserve">Uwaga: kwota, jaka może zostać zakontraktowana w </w:t>
      </w:r>
      <w:r w:rsidRPr="00537ECE">
        <w:rPr>
          <w:rFonts w:ascii="Verdana" w:hAnsi="Verdana"/>
          <w:b/>
        </w:rPr>
        <w:t xml:space="preserve">ramach zawieranych umów o dofinansowanie projektów w ramach Działania </w:t>
      </w:r>
      <w:r w:rsidR="00EA398B" w:rsidRPr="00537ECE">
        <w:rPr>
          <w:rFonts w:ascii="Verdana" w:hAnsi="Verdana"/>
          <w:b/>
        </w:rPr>
        <w:t>0</w:t>
      </w:r>
      <w:r w:rsidR="00537ECE" w:rsidRPr="00537ECE">
        <w:rPr>
          <w:rFonts w:ascii="Verdana" w:hAnsi="Verdana"/>
          <w:b/>
        </w:rPr>
        <w:t>9</w:t>
      </w:r>
      <w:r w:rsidR="00EA398B" w:rsidRPr="00537ECE">
        <w:rPr>
          <w:rFonts w:ascii="Verdana" w:hAnsi="Verdana"/>
          <w:b/>
        </w:rPr>
        <w:t>.0</w:t>
      </w:r>
      <w:r w:rsidR="00537ECE" w:rsidRPr="00537ECE">
        <w:rPr>
          <w:rFonts w:ascii="Verdana" w:hAnsi="Verdana"/>
          <w:b/>
        </w:rPr>
        <w:t>6</w:t>
      </w:r>
      <w:r w:rsidR="00EA398B" w:rsidRPr="00537ECE">
        <w:rPr>
          <w:rFonts w:ascii="Verdana" w:hAnsi="Verdana"/>
          <w:b/>
        </w:rPr>
        <w:t xml:space="preserve"> </w:t>
      </w:r>
      <w:r w:rsidRPr="00537ECE">
        <w:rPr>
          <w:rFonts w:ascii="Verdana" w:hAnsi="Verdana"/>
          <w:b/>
        </w:rPr>
        <w:t>uzależniona</w:t>
      </w:r>
      <w:r w:rsidRPr="00E04BF8">
        <w:rPr>
          <w:rFonts w:ascii="Verdana" w:hAnsi="Verdana"/>
          <w:b/>
        </w:rPr>
        <w:t xml:space="preserve"> jest od aktualnego w danym miesiącu kursu euro oraz wartości algorytmu wyrażającego w PLN miesięczny limit środków wspólnotowych oraz krajowych możliwych do</w:t>
      </w:r>
      <w:r w:rsidR="009D6F13">
        <w:rPr>
          <w:rFonts w:ascii="Verdana" w:hAnsi="Verdana"/>
          <w:b/>
        </w:rPr>
        <w:t xml:space="preserve"> </w:t>
      </w:r>
      <w:r w:rsidRPr="00E04BF8">
        <w:rPr>
          <w:rFonts w:ascii="Verdana" w:hAnsi="Verdana"/>
          <w:b/>
        </w:rPr>
        <w:t>zakontraktowania. Otrzymanie</w:t>
      </w:r>
      <w:r w:rsidR="00DE2B22">
        <w:rPr>
          <w:rFonts w:ascii="Verdana" w:hAnsi="Verdana"/>
          <w:b/>
        </w:rPr>
        <w:t xml:space="preserve"> przez </w:t>
      </w:r>
      <w:r w:rsidR="00F611DB">
        <w:rPr>
          <w:rFonts w:ascii="Verdana" w:hAnsi="Verdana"/>
          <w:b/>
        </w:rPr>
        <w:t>w</w:t>
      </w:r>
      <w:r w:rsidR="00DE2B22">
        <w:rPr>
          <w:rFonts w:ascii="Verdana" w:hAnsi="Verdana"/>
          <w:b/>
        </w:rPr>
        <w:t xml:space="preserve">nioskodawcę informacji </w:t>
      </w:r>
      <w:r w:rsidRPr="00E04BF8">
        <w:rPr>
          <w:rFonts w:ascii="Verdana" w:hAnsi="Verdana"/>
          <w:b/>
        </w:rPr>
        <w:t>o</w:t>
      </w:r>
      <w:r w:rsidR="00A44B86">
        <w:rPr>
          <w:rFonts w:ascii="Verdana" w:hAnsi="Verdana"/>
          <w:b/>
        </w:rPr>
        <w:t> </w:t>
      </w:r>
      <w:r w:rsidRPr="00E04BF8">
        <w:rPr>
          <w:rFonts w:ascii="Verdana" w:hAnsi="Verdana"/>
          <w:b/>
        </w:rPr>
        <w:t xml:space="preserve">przyznaniu dofinansowania nie jest równoznaczne z podpisaniem </w:t>
      </w:r>
      <w:r w:rsidR="00294914">
        <w:rPr>
          <w:rFonts w:ascii="Verdana" w:hAnsi="Verdana"/>
          <w:b/>
        </w:rPr>
        <w:t>U</w:t>
      </w:r>
      <w:r w:rsidR="00965C3B">
        <w:rPr>
          <w:rFonts w:ascii="Verdana" w:hAnsi="Verdana"/>
          <w:b/>
        </w:rPr>
        <w:t>mowy</w:t>
      </w:r>
      <w:r w:rsidRPr="00DF2500">
        <w:rPr>
          <w:rFonts w:ascii="Verdana" w:hAnsi="Verdana"/>
          <w:b/>
        </w:rPr>
        <w:t xml:space="preserve">. </w:t>
      </w:r>
    </w:p>
    <w:p w14:paraId="122B0B3A" w14:textId="77777777" w:rsidR="00BB6B3F" w:rsidRDefault="00E04BF8" w:rsidP="00214A13">
      <w:pPr>
        <w:pStyle w:val="Nagwek2"/>
        <w:numPr>
          <w:ilvl w:val="1"/>
          <w:numId w:val="4"/>
        </w:numPr>
      </w:pPr>
      <w:bookmarkStart w:id="5" w:name="_Toc180660236"/>
      <w:r>
        <w:t>Forma finansowania</w:t>
      </w:r>
      <w:bookmarkEnd w:id="5"/>
    </w:p>
    <w:p w14:paraId="185A6B6B" w14:textId="77777777" w:rsidR="00E04BF8" w:rsidRDefault="00E04BF8" w:rsidP="00783EE8">
      <w:pPr>
        <w:pStyle w:val="Akapitzlist"/>
        <w:numPr>
          <w:ilvl w:val="0"/>
          <w:numId w:val="5"/>
        </w:numPr>
        <w:tabs>
          <w:tab w:val="left" w:pos="426"/>
        </w:tabs>
        <w:autoSpaceDE w:val="0"/>
        <w:autoSpaceDN w:val="0"/>
        <w:adjustRightInd w:val="0"/>
        <w:spacing w:before="120" w:after="0" w:line="240" w:lineRule="auto"/>
        <w:jc w:val="both"/>
        <w:rPr>
          <w:rFonts w:ascii="Verdana" w:eastAsia="Times New Roman" w:hAnsi="Verdana" w:cs="Times New Roman"/>
          <w:lang w:eastAsia="pl-PL"/>
        </w:rPr>
      </w:pPr>
      <w:r w:rsidRPr="00E04BF8">
        <w:rPr>
          <w:rFonts w:ascii="Verdana" w:eastAsia="Times New Roman" w:hAnsi="Verdana" w:cs="Times New Roman"/>
          <w:lang w:eastAsia="pl-PL"/>
        </w:rPr>
        <w:t xml:space="preserve">Zgodnie z </w:t>
      </w:r>
      <w:r w:rsidRPr="00E04BF8">
        <w:rPr>
          <w:rFonts w:ascii="Verdana" w:eastAsia="Times New Roman" w:hAnsi="Verdana" w:cs="Times New Roman"/>
          <w:iCs/>
          <w:lang w:eastAsia="pl-PL"/>
        </w:rPr>
        <w:t>ustawą o finansach publicznych</w:t>
      </w:r>
      <w:r w:rsidRPr="00E04BF8">
        <w:rPr>
          <w:rFonts w:ascii="Verdana" w:eastAsia="Times New Roman" w:hAnsi="Verdana" w:cs="Times New Roman"/>
          <w:i/>
          <w:iCs/>
          <w:lang w:eastAsia="pl-PL"/>
        </w:rPr>
        <w:t xml:space="preserve"> </w:t>
      </w:r>
      <w:r w:rsidRPr="00E04BF8">
        <w:rPr>
          <w:rFonts w:ascii="Verdana" w:eastAsia="Times New Roman" w:hAnsi="Verdana" w:cs="Times New Roman"/>
          <w:lang w:eastAsia="pl-PL"/>
        </w:rPr>
        <w:t>w budżecie państwa wyodrębniono budżet środków europejskich (w tym środki z EFS</w:t>
      </w:r>
      <w:r w:rsidR="000773F1">
        <w:rPr>
          <w:rFonts w:ascii="Verdana" w:eastAsia="Times New Roman" w:hAnsi="Verdana" w:cs="Times New Roman"/>
          <w:lang w:eastAsia="pl-PL"/>
        </w:rPr>
        <w:t>+</w:t>
      </w:r>
      <w:r w:rsidRPr="00E04BF8">
        <w:rPr>
          <w:rFonts w:ascii="Verdana" w:eastAsia="Times New Roman" w:hAnsi="Verdana" w:cs="Times New Roman"/>
          <w:lang w:eastAsia="pl-PL"/>
        </w:rPr>
        <w:t>) oraz przyjęto zasadę, iż płatności ze środków europejskich będą dokonywa</w:t>
      </w:r>
      <w:r w:rsidR="000773F1">
        <w:rPr>
          <w:rFonts w:ascii="Verdana" w:eastAsia="Times New Roman" w:hAnsi="Verdana" w:cs="Times New Roman"/>
          <w:lang w:eastAsia="pl-PL"/>
        </w:rPr>
        <w:t xml:space="preserve">ne na rzecz </w:t>
      </w:r>
      <w:r w:rsidR="00A97FD7">
        <w:rPr>
          <w:rFonts w:ascii="Verdana" w:eastAsia="Times New Roman" w:hAnsi="Verdana" w:cs="Times New Roman"/>
          <w:lang w:eastAsia="pl-PL"/>
        </w:rPr>
        <w:t>b</w:t>
      </w:r>
      <w:r w:rsidR="000773F1">
        <w:rPr>
          <w:rFonts w:ascii="Verdana" w:eastAsia="Times New Roman" w:hAnsi="Verdana" w:cs="Times New Roman"/>
          <w:lang w:eastAsia="pl-PL"/>
        </w:rPr>
        <w:t>eneficjentów przez BGK</w:t>
      </w:r>
      <w:r w:rsidRPr="00E04BF8">
        <w:rPr>
          <w:rFonts w:ascii="Verdana" w:eastAsia="Times New Roman" w:hAnsi="Verdana" w:cs="Times New Roman"/>
          <w:lang w:eastAsia="pl-PL"/>
        </w:rPr>
        <w:t xml:space="preserve">. </w:t>
      </w:r>
      <w:r w:rsidR="00393463">
        <w:rPr>
          <w:rFonts w:ascii="Verdana" w:eastAsia="Times New Roman" w:hAnsi="Verdana" w:cs="Times New Roman"/>
          <w:lang w:eastAsia="pl-PL"/>
        </w:rPr>
        <w:t>Beneficjenci będą otrzymywać płatności kolejnych transz dofinansowania w dwóch przelewach:</w:t>
      </w:r>
    </w:p>
    <w:p w14:paraId="5FD795F3" w14:textId="77777777" w:rsidR="00393463" w:rsidRDefault="00393463" w:rsidP="0009717D">
      <w:pPr>
        <w:pStyle w:val="Akapitzlist"/>
        <w:numPr>
          <w:ilvl w:val="0"/>
          <w:numId w:val="47"/>
        </w:numPr>
        <w:tabs>
          <w:tab w:val="left" w:pos="426"/>
        </w:tabs>
        <w:autoSpaceDE w:val="0"/>
        <w:autoSpaceDN w:val="0"/>
        <w:adjustRightInd w:val="0"/>
        <w:spacing w:before="120" w:after="0" w:line="240" w:lineRule="auto"/>
        <w:jc w:val="both"/>
        <w:rPr>
          <w:rFonts w:ascii="Verdana" w:eastAsia="Times New Roman" w:hAnsi="Verdana" w:cs="Times New Roman"/>
          <w:lang w:eastAsia="pl-PL"/>
        </w:rPr>
      </w:pPr>
      <w:r>
        <w:rPr>
          <w:rFonts w:ascii="Verdana" w:eastAsia="Times New Roman" w:hAnsi="Verdana" w:cs="Times New Roman"/>
          <w:lang w:eastAsia="pl-PL"/>
        </w:rPr>
        <w:t>tzw. płatność w części dotyczące</w:t>
      </w:r>
      <w:r w:rsidR="0039482C">
        <w:rPr>
          <w:rFonts w:ascii="Verdana" w:eastAsia="Times New Roman" w:hAnsi="Verdana" w:cs="Times New Roman"/>
          <w:lang w:eastAsia="pl-PL"/>
        </w:rPr>
        <w:t>j współfinansowania z EFS+</w:t>
      </w:r>
      <w:r>
        <w:rPr>
          <w:rFonts w:ascii="Verdana" w:eastAsia="Times New Roman" w:hAnsi="Verdana" w:cs="Times New Roman"/>
          <w:lang w:eastAsia="pl-PL"/>
        </w:rPr>
        <w:t xml:space="preserve"> przekazywanej przez BGK na podstawie zlecenia płatności wystawionego przez UMWW w Poznaniu,</w:t>
      </w:r>
    </w:p>
    <w:p w14:paraId="6CA08050" w14:textId="77777777" w:rsidR="00393463" w:rsidRPr="009701CF" w:rsidRDefault="00393463" w:rsidP="0009717D">
      <w:pPr>
        <w:pStyle w:val="Akapitzlist"/>
        <w:numPr>
          <w:ilvl w:val="0"/>
          <w:numId w:val="47"/>
        </w:numPr>
        <w:tabs>
          <w:tab w:val="left" w:pos="426"/>
        </w:tabs>
        <w:autoSpaceDE w:val="0"/>
        <w:autoSpaceDN w:val="0"/>
        <w:adjustRightInd w:val="0"/>
        <w:spacing w:before="120" w:after="0" w:line="240" w:lineRule="auto"/>
        <w:jc w:val="both"/>
        <w:rPr>
          <w:rFonts w:ascii="Verdana" w:eastAsia="Times New Roman" w:hAnsi="Verdana" w:cs="Times New Roman"/>
          <w:lang w:eastAsia="pl-PL"/>
        </w:rPr>
      </w:pPr>
      <w:r>
        <w:rPr>
          <w:rFonts w:ascii="Verdana" w:eastAsia="Times New Roman" w:hAnsi="Verdana" w:cs="Times New Roman"/>
          <w:lang w:eastAsia="pl-PL"/>
        </w:rPr>
        <w:t>dotację celową w części dotyczącej ws</w:t>
      </w:r>
      <w:r w:rsidR="0039482C">
        <w:rPr>
          <w:rFonts w:ascii="Verdana" w:eastAsia="Times New Roman" w:hAnsi="Verdana" w:cs="Times New Roman"/>
          <w:lang w:eastAsia="pl-PL"/>
        </w:rPr>
        <w:t xml:space="preserve">półfinansowania krajowego </w:t>
      </w:r>
      <w:r>
        <w:rPr>
          <w:rFonts w:ascii="Verdana" w:eastAsia="Times New Roman" w:hAnsi="Verdana" w:cs="Times New Roman"/>
          <w:lang w:eastAsia="pl-PL"/>
        </w:rPr>
        <w:t>przekazywanej przez UMWW w Poznaniu.</w:t>
      </w:r>
    </w:p>
    <w:p w14:paraId="646772A0" w14:textId="7ABEE2F7" w:rsidR="00E04BF8" w:rsidRPr="00382FFE" w:rsidRDefault="00E04BF8" w:rsidP="00783EE8">
      <w:pPr>
        <w:pStyle w:val="Nagwek"/>
        <w:numPr>
          <w:ilvl w:val="0"/>
          <w:numId w:val="5"/>
        </w:numPr>
        <w:tabs>
          <w:tab w:val="clear" w:pos="4536"/>
          <w:tab w:val="clear" w:pos="9072"/>
        </w:tabs>
        <w:spacing w:before="120"/>
        <w:rPr>
          <w:rFonts w:ascii="Verdana" w:hAnsi="Verdana" w:cs="Times New Roman"/>
        </w:rPr>
      </w:pPr>
      <w:r w:rsidRPr="00D84009">
        <w:rPr>
          <w:rFonts w:ascii="Verdana" w:hAnsi="Verdana" w:cs="Times New Roman"/>
        </w:rPr>
        <w:t xml:space="preserve">Środki na realizację projektu są wypłacane </w:t>
      </w:r>
      <w:r w:rsidR="00047015">
        <w:rPr>
          <w:rFonts w:ascii="Verdana" w:hAnsi="Verdana" w:cs="Times New Roman"/>
        </w:rPr>
        <w:t xml:space="preserve">co do zasady </w:t>
      </w:r>
      <w:r w:rsidRPr="00D84009">
        <w:rPr>
          <w:rFonts w:ascii="Verdana" w:hAnsi="Verdana" w:cs="Times New Roman"/>
        </w:rPr>
        <w:t xml:space="preserve">jako </w:t>
      </w:r>
      <w:r w:rsidRPr="00382FFE">
        <w:rPr>
          <w:rFonts w:ascii="Verdana" w:hAnsi="Verdana" w:cs="Times New Roman"/>
        </w:rPr>
        <w:t>dofinansowanie w formie zaliczki, zgodnie z harmonogramem płatności</w:t>
      </w:r>
      <w:r w:rsidR="004B432A" w:rsidRPr="00382FFE">
        <w:rPr>
          <w:rStyle w:val="Odwoanieprzypisudolnego"/>
          <w:rFonts w:ascii="Verdana" w:hAnsi="Verdana" w:cs="Times New Roman"/>
        </w:rPr>
        <w:footnoteReference w:id="2"/>
      </w:r>
      <w:r w:rsidR="00965C3B" w:rsidRPr="00382FFE">
        <w:rPr>
          <w:rFonts w:ascii="Verdana" w:hAnsi="Verdana" w:cs="Times New Roman"/>
        </w:rPr>
        <w:t xml:space="preserve"> określonym w </w:t>
      </w:r>
      <w:r w:rsidR="00294914" w:rsidRPr="00382FFE">
        <w:rPr>
          <w:rFonts w:ascii="Verdana" w:hAnsi="Verdana" w:cs="Times New Roman"/>
        </w:rPr>
        <w:t>U</w:t>
      </w:r>
      <w:r w:rsidR="00965C3B" w:rsidRPr="00382FFE">
        <w:rPr>
          <w:rFonts w:ascii="Verdana" w:hAnsi="Verdana" w:cs="Times New Roman"/>
        </w:rPr>
        <w:t xml:space="preserve">mowie. </w:t>
      </w:r>
      <w:r w:rsidR="00B40578" w:rsidRPr="00382FFE">
        <w:rPr>
          <w:rFonts w:ascii="Verdana" w:hAnsi="Verdana" w:cs="Times New Roman"/>
        </w:rPr>
        <w:t>W</w:t>
      </w:r>
      <w:r w:rsidRPr="00382FFE">
        <w:rPr>
          <w:rFonts w:ascii="Verdana" w:hAnsi="Verdana" w:cs="Times New Roman"/>
        </w:rPr>
        <w:t xml:space="preserve">zór </w:t>
      </w:r>
      <w:r w:rsidR="00294914" w:rsidRPr="00382FFE">
        <w:rPr>
          <w:rFonts w:ascii="Verdana" w:hAnsi="Verdana" w:cs="Times New Roman"/>
        </w:rPr>
        <w:t>U</w:t>
      </w:r>
      <w:r w:rsidRPr="00382FFE">
        <w:rPr>
          <w:rFonts w:ascii="Verdana" w:hAnsi="Verdana" w:cs="Times New Roman"/>
        </w:rPr>
        <w:t xml:space="preserve">mowy stanowi załącznik </w:t>
      </w:r>
      <w:r w:rsidR="00C0408F" w:rsidRPr="00382FFE">
        <w:rPr>
          <w:rFonts w:ascii="Verdana" w:hAnsi="Verdana" w:cs="Times New Roman"/>
        </w:rPr>
        <w:t xml:space="preserve">nr </w:t>
      </w:r>
      <w:r w:rsidR="00CB517C">
        <w:rPr>
          <w:rFonts w:ascii="Verdana" w:hAnsi="Verdana" w:cs="Times New Roman"/>
        </w:rPr>
        <w:t>1</w:t>
      </w:r>
      <w:r w:rsidR="00B40578" w:rsidRPr="00382FFE">
        <w:rPr>
          <w:rFonts w:ascii="Verdana" w:hAnsi="Verdana" w:cs="Times New Roman"/>
        </w:rPr>
        <w:t xml:space="preserve"> do Regulaminu</w:t>
      </w:r>
      <w:r w:rsidRPr="00382FFE">
        <w:rPr>
          <w:rFonts w:ascii="Verdana" w:hAnsi="Verdana" w:cs="Times New Roman"/>
        </w:rPr>
        <w:t xml:space="preserve">. Dofinansowanie jest przekazywane na </w:t>
      </w:r>
      <w:r w:rsidRPr="00382FFE">
        <w:rPr>
          <w:rFonts w:ascii="Verdana" w:hAnsi="Verdana" w:cs="Times New Roman"/>
          <w:b/>
        </w:rPr>
        <w:t xml:space="preserve">wyodrębniony rachunek bankowy, specjalnie utworzony dla danego projektu, wskazany w </w:t>
      </w:r>
      <w:r w:rsidR="00294914" w:rsidRPr="00382FFE">
        <w:rPr>
          <w:rFonts w:ascii="Verdana" w:hAnsi="Verdana" w:cs="Times New Roman"/>
          <w:b/>
        </w:rPr>
        <w:t>U</w:t>
      </w:r>
      <w:r w:rsidRPr="00382FFE">
        <w:rPr>
          <w:rFonts w:ascii="Verdana" w:hAnsi="Verdana" w:cs="Times New Roman"/>
          <w:b/>
        </w:rPr>
        <w:t>mowie.</w:t>
      </w:r>
      <w:r w:rsidRPr="00382FFE">
        <w:rPr>
          <w:rFonts w:ascii="Verdana" w:hAnsi="Verdana" w:cs="Times New Roman"/>
        </w:rPr>
        <w:t xml:space="preserve"> Płatności w ramach projektu powinny być regulowane za pośrednictwem tego rachunku. W szczególnie uzasadnionych przypadkach dofinansowanie może być wypłacone w formie refundacji.</w:t>
      </w:r>
    </w:p>
    <w:p w14:paraId="6FA53DD0" w14:textId="77777777" w:rsidR="004A133B" w:rsidRPr="00CD5819" w:rsidRDefault="004A133B" w:rsidP="004A133B">
      <w:pPr>
        <w:pStyle w:val="Nagwek1"/>
      </w:pPr>
      <w:bookmarkStart w:id="6" w:name="_Toc180660237"/>
      <w:r w:rsidRPr="00CD5819">
        <w:lastRenderedPageBreak/>
        <w:t>Sposób wyboru projektów</w:t>
      </w:r>
      <w:bookmarkEnd w:id="6"/>
    </w:p>
    <w:p w14:paraId="31413EAA" w14:textId="77777777" w:rsidR="00E04BF8" w:rsidRDefault="004A133B" w:rsidP="00E04BF8">
      <w:pPr>
        <w:pStyle w:val="Nagwek2"/>
        <w:numPr>
          <w:ilvl w:val="1"/>
          <w:numId w:val="4"/>
        </w:numPr>
      </w:pPr>
      <w:bookmarkStart w:id="7" w:name="_Toc180660238"/>
      <w:r>
        <w:t xml:space="preserve">Informacje </w:t>
      </w:r>
      <w:r w:rsidR="00E72877">
        <w:t>o naborze</w:t>
      </w:r>
      <w:bookmarkEnd w:id="7"/>
    </w:p>
    <w:p w14:paraId="2F0DBB07" w14:textId="2A66ECDF" w:rsidR="00E04BF8" w:rsidRPr="00CD5819" w:rsidRDefault="00E04BF8" w:rsidP="00783EE8">
      <w:pPr>
        <w:pStyle w:val="Akapitzlist"/>
        <w:numPr>
          <w:ilvl w:val="0"/>
          <w:numId w:val="6"/>
        </w:numPr>
        <w:spacing w:before="120" w:after="0" w:line="240" w:lineRule="auto"/>
        <w:jc w:val="both"/>
        <w:rPr>
          <w:rFonts w:ascii="Verdana" w:eastAsia="Times New Roman" w:hAnsi="Verdana" w:cs="Times New Roman"/>
          <w:lang w:eastAsia="pl-PL"/>
        </w:rPr>
      </w:pPr>
      <w:r w:rsidRPr="00CD5819">
        <w:rPr>
          <w:rFonts w:ascii="Verdana" w:eastAsia="Times New Roman" w:hAnsi="Verdana" w:cs="Times New Roman"/>
          <w:lang w:eastAsia="pl-PL"/>
        </w:rPr>
        <w:t xml:space="preserve">Wybór projektów do dofinansowania następuje </w:t>
      </w:r>
      <w:r w:rsidR="00795C50" w:rsidRPr="00CD5819">
        <w:rPr>
          <w:rFonts w:ascii="Verdana" w:eastAsia="Times New Roman" w:hAnsi="Verdana" w:cs="Times New Roman"/>
          <w:lang w:eastAsia="pl-PL"/>
        </w:rPr>
        <w:t>w</w:t>
      </w:r>
      <w:r w:rsidR="00637B9A" w:rsidRPr="00CD5819">
        <w:rPr>
          <w:rFonts w:ascii="Verdana" w:eastAsia="Times New Roman" w:hAnsi="Verdana" w:cs="Times New Roman"/>
          <w:lang w:eastAsia="pl-PL"/>
        </w:rPr>
        <w:t> </w:t>
      </w:r>
      <w:r w:rsidR="00795C50" w:rsidRPr="00CD5819">
        <w:rPr>
          <w:rFonts w:ascii="Verdana" w:eastAsia="Times New Roman" w:hAnsi="Verdana" w:cs="Times New Roman"/>
          <w:lang w:eastAsia="pl-PL"/>
        </w:rPr>
        <w:t xml:space="preserve">oparciu o wypełniony </w:t>
      </w:r>
      <w:r w:rsidR="00E36122" w:rsidRPr="00CD5819">
        <w:rPr>
          <w:rFonts w:ascii="Verdana" w:eastAsia="Times New Roman" w:hAnsi="Verdana" w:cs="Times New Roman"/>
          <w:lang w:eastAsia="pl-PL"/>
        </w:rPr>
        <w:t>w</w:t>
      </w:r>
      <w:r w:rsidR="00795C50" w:rsidRPr="00CD5819">
        <w:rPr>
          <w:rFonts w:ascii="Verdana" w:eastAsia="Times New Roman" w:hAnsi="Verdana" w:cs="Times New Roman"/>
          <w:lang w:eastAsia="pl-PL"/>
        </w:rPr>
        <w:t>niosek</w:t>
      </w:r>
      <w:r w:rsidRPr="00CD5819">
        <w:rPr>
          <w:rFonts w:ascii="Verdana" w:eastAsia="Times New Roman" w:hAnsi="Verdana" w:cs="Times New Roman"/>
          <w:lang w:eastAsia="pl-PL"/>
        </w:rPr>
        <w:t>.</w:t>
      </w:r>
    </w:p>
    <w:p w14:paraId="3CCCC905" w14:textId="08F3CE66" w:rsidR="00EE6E5F" w:rsidRPr="00EE6E5F" w:rsidRDefault="00AC47D8" w:rsidP="00783EE8">
      <w:pPr>
        <w:pStyle w:val="Nagwek"/>
        <w:numPr>
          <w:ilvl w:val="0"/>
          <w:numId w:val="6"/>
        </w:numPr>
        <w:spacing w:before="120"/>
        <w:rPr>
          <w:rFonts w:ascii="Verdana" w:hAnsi="Verdana" w:cs="Times New Roman"/>
        </w:rPr>
      </w:pPr>
      <w:r w:rsidRPr="00DA23E0">
        <w:rPr>
          <w:rFonts w:ascii="Verdana" w:hAnsi="Verdana" w:cs="Times New Roman"/>
        </w:rPr>
        <w:t>Nabór rozpoczyna się w dniu udostępnienia formularza wniosku o dofinansowanie projektu w LSI 2021+ w sposób um</w:t>
      </w:r>
      <w:r w:rsidR="00070AE2">
        <w:rPr>
          <w:rFonts w:ascii="Verdana" w:hAnsi="Verdana" w:cs="Times New Roman"/>
        </w:rPr>
        <w:t>ożliwiający składanie wniosków</w:t>
      </w:r>
      <w:r w:rsidRPr="00DA23E0">
        <w:rPr>
          <w:rFonts w:ascii="Verdana" w:hAnsi="Verdana" w:cs="Times New Roman"/>
        </w:rPr>
        <w:t xml:space="preserve">. </w:t>
      </w:r>
      <w:r w:rsidR="00E36122" w:rsidRPr="00DA23E0">
        <w:rPr>
          <w:rFonts w:ascii="Verdana" w:hAnsi="Verdana" w:cs="Times New Roman"/>
        </w:rPr>
        <w:t>Nabór w</w:t>
      </w:r>
      <w:r w:rsidR="00795C50" w:rsidRPr="00DA23E0">
        <w:rPr>
          <w:rFonts w:ascii="Verdana" w:hAnsi="Verdana" w:cs="Times New Roman"/>
        </w:rPr>
        <w:t xml:space="preserve">niosków </w:t>
      </w:r>
      <w:r w:rsidR="00E04BF8" w:rsidRPr="00DA23E0">
        <w:rPr>
          <w:rFonts w:ascii="Verdana" w:hAnsi="Verdana" w:cs="Times New Roman"/>
        </w:rPr>
        <w:t xml:space="preserve">w wersji elektronicznej będzie prowadzony </w:t>
      </w:r>
      <w:r w:rsidR="00E04BF8" w:rsidRPr="007E5981">
        <w:rPr>
          <w:rFonts w:ascii="Verdana" w:hAnsi="Verdana" w:cs="Times New Roman"/>
        </w:rPr>
        <w:t xml:space="preserve">od dnia </w:t>
      </w:r>
      <w:r w:rsidR="0097287E">
        <w:rPr>
          <w:rFonts w:ascii="Verdana" w:hAnsi="Verdana" w:cs="Times New Roman"/>
        </w:rPr>
        <w:t>14.11</w:t>
      </w:r>
      <w:r w:rsidR="0007146C">
        <w:rPr>
          <w:rFonts w:ascii="Verdana" w:hAnsi="Verdana" w:cs="Times New Roman"/>
        </w:rPr>
        <w:t xml:space="preserve">.2024 </w:t>
      </w:r>
      <w:r w:rsidR="00E04BF8" w:rsidRPr="007E5981">
        <w:rPr>
          <w:rFonts w:ascii="Verdana" w:hAnsi="Verdana" w:cs="Times New Roman"/>
        </w:rPr>
        <w:t xml:space="preserve">od godziny 0.00 do dnia </w:t>
      </w:r>
      <w:r w:rsidR="00707386">
        <w:rPr>
          <w:rFonts w:ascii="Verdana" w:hAnsi="Verdana" w:cs="Times New Roman"/>
        </w:rPr>
        <w:t>10</w:t>
      </w:r>
      <w:r w:rsidR="0007146C">
        <w:rPr>
          <w:rFonts w:ascii="Verdana" w:hAnsi="Verdana" w:cs="Times New Roman"/>
        </w:rPr>
        <w:t>.</w:t>
      </w:r>
      <w:r w:rsidR="00707386">
        <w:rPr>
          <w:rFonts w:ascii="Verdana" w:hAnsi="Verdana" w:cs="Times New Roman"/>
        </w:rPr>
        <w:t>01</w:t>
      </w:r>
      <w:r w:rsidR="0007146C">
        <w:rPr>
          <w:rFonts w:ascii="Verdana" w:hAnsi="Verdana" w:cs="Times New Roman"/>
        </w:rPr>
        <w:t>.202</w:t>
      </w:r>
      <w:r w:rsidR="00707386">
        <w:rPr>
          <w:rFonts w:ascii="Verdana" w:hAnsi="Verdana" w:cs="Times New Roman"/>
        </w:rPr>
        <w:t>5</w:t>
      </w:r>
      <w:r w:rsidR="0007146C" w:rsidRPr="007E5981">
        <w:rPr>
          <w:rFonts w:ascii="Verdana" w:hAnsi="Verdana" w:cs="Times New Roman"/>
        </w:rPr>
        <w:t xml:space="preserve"> </w:t>
      </w:r>
      <w:r w:rsidR="00E04BF8" w:rsidRPr="007E5981">
        <w:rPr>
          <w:rFonts w:ascii="Verdana" w:hAnsi="Verdana" w:cs="Times New Roman"/>
        </w:rPr>
        <w:t xml:space="preserve">do godziny </w:t>
      </w:r>
      <w:r w:rsidR="0026526E" w:rsidRPr="007E5981">
        <w:rPr>
          <w:rFonts w:ascii="Verdana" w:hAnsi="Verdana" w:cs="Times New Roman"/>
        </w:rPr>
        <w:t>23:59</w:t>
      </w:r>
      <w:r w:rsidR="005B024E" w:rsidRPr="007E5981">
        <w:rPr>
          <w:rFonts w:ascii="Verdana" w:hAnsi="Verdana" w:cs="Times New Roman"/>
        </w:rPr>
        <w:t>:59</w:t>
      </w:r>
      <w:r w:rsidR="00E04BF8" w:rsidRPr="007E5981">
        <w:rPr>
          <w:rFonts w:ascii="Verdana" w:hAnsi="Verdana" w:cs="Times New Roman"/>
        </w:rPr>
        <w:t xml:space="preserve">. </w:t>
      </w:r>
      <w:r w:rsidR="00EE6E5F" w:rsidRPr="007E5981">
        <w:rPr>
          <w:rFonts w:ascii="Verdana" w:hAnsi="Verdana" w:cs="Times New Roman"/>
        </w:rPr>
        <w:t>Wnioskodawca</w:t>
      </w:r>
      <w:r w:rsidR="00EE6E5F" w:rsidRPr="00DA23E0">
        <w:rPr>
          <w:rFonts w:ascii="Verdana" w:hAnsi="Verdana" w:cs="Times New Roman"/>
        </w:rPr>
        <w:t xml:space="preserve"> składa wniosek za pośrednictwem Lokalnego Systemu Informatycznego (LSI 2021+). Wniosek uznaje się za złożony jeśli został wysłany w okresie trwania naboru, nie został wycofany oraz został podpisany w</w:t>
      </w:r>
      <w:r w:rsidR="00EE6E5F" w:rsidRPr="005B024E">
        <w:rPr>
          <w:rFonts w:ascii="Verdana" w:hAnsi="Verdana" w:cs="Times New Roman"/>
        </w:rPr>
        <w:t xml:space="preserve"> nieprzekraczalnym terminie do 5 dni od dnia zakończenia naboru (kwalifikowanym podpisem elektronicznym lub podpisem zaufanym potwierdzonym profilem zaufanym osoby/osób uprawnionych do reprezentowania podmiotu aplikującego </w:t>
      </w:r>
      <w:r w:rsidR="006B3C2F">
        <w:rPr>
          <w:rFonts w:ascii="Verdana" w:hAnsi="Verdana" w:cs="Times New Roman"/>
        </w:rPr>
        <w:t>o dofinansowanie</w:t>
      </w:r>
      <w:r w:rsidR="00EE6E5F" w:rsidRPr="005B024E">
        <w:rPr>
          <w:rFonts w:ascii="Verdana" w:hAnsi="Verdana" w:cs="Times New Roman"/>
        </w:rPr>
        <w:t>)</w:t>
      </w:r>
      <w:r w:rsidR="00EE6E5F" w:rsidRPr="005B024E">
        <w:rPr>
          <w:rStyle w:val="Odwoanieprzypisudolnego"/>
          <w:rFonts w:ascii="Verdana" w:hAnsi="Verdana" w:cs="Times New Roman"/>
        </w:rPr>
        <w:footnoteReference w:id="3"/>
      </w:r>
      <w:r w:rsidR="00EE6E5F" w:rsidRPr="005B024E">
        <w:rPr>
          <w:rFonts w:ascii="Verdana" w:hAnsi="Verdana" w:cs="Times New Roman"/>
        </w:rPr>
        <w:t>.</w:t>
      </w:r>
      <w:r w:rsidR="00595A5E" w:rsidRPr="00595A5E">
        <w:t xml:space="preserve"> </w:t>
      </w:r>
      <w:r w:rsidR="00595A5E" w:rsidRPr="00595A5E">
        <w:rPr>
          <w:rFonts w:ascii="Verdana" w:hAnsi="Verdana" w:cs="Times New Roman"/>
        </w:rPr>
        <w:t xml:space="preserve">Niezależnie od tego czy </w:t>
      </w:r>
      <w:r w:rsidR="00EA398B" w:rsidRPr="00EA398B">
        <w:rPr>
          <w:rFonts w:ascii="Verdana" w:hAnsi="Verdana" w:cs="Times New Roman"/>
        </w:rPr>
        <w:t>podmiot</w:t>
      </w:r>
      <w:r w:rsidR="00595A5E" w:rsidRPr="00595A5E">
        <w:rPr>
          <w:rFonts w:ascii="Verdana" w:hAnsi="Verdana" w:cs="Times New Roman"/>
        </w:rPr>
        <w:t xml:space="preserve"> chce podpisać wniosek profilem zaufanym czy podpisem kwalifikowanym </w:t>
      </w:r>
      <w:r w:rsidR="00595A5E" w:rsidRPr="00595A5E">
        <w:rPr>
          <w:rFonts w:ascii="Verdana" w:hAnsi="Verdana" w:cs="Times New Roman"/>
          <w:b/>
          <w:bCs/>
        </w:rPr>
        <w:t>konieczne jest</w:t>
      </w:r>
      <w:r w:rsidR="00595A5E" w:rsidRPr="00595A5E">
        <w:rPr>
          <w:rFonts w:ascii="Verdana" w:hAnsi="Verdana" w:cs="Times New Roman"/>
        </w:rPr>
        <w:t xml:space="preserve"> zarejestrowanie konta na stronie profilu zaufanego </w:t>
      </w:r>
      <w:hyperlink r:id="rId10" w:history="1">
        <w:r w:rsidR="00595A5E" w:rsidRPr="00595A5E">
          <w:rPr>
            <w:rStyle w:val="Hipercze"/>
            <w:rFonts w:ascii="Verdana" w:hAnsi="Verdana" w:cs="Times New Roman"/>
          </w:rPr>
          <w:t>https://pz.gov.pl/</w:t>
        </w:r>
      </w:hyperlink>
      <w:r w:rsidR="00595A5E">
        <w:rPr>
          <w:rFonts w:ascii="Verdana" w:hAnsi="Verdana" w:cs="Times New Roman"/>
        </w:rPr>
        <w:t>.</w:t>
      </w:r>
    </w:p>
    <w:p w14:paraId="1748979D" w14:textId="77777777" w:rsidR="00E04BF8" w:rsidRPr="00B76F0D" w:rsidRDefault="00CD5819" w:rsidP="00783EE8">
      <w:pPr>
        <w:pStyle w:val="Nagwek"/>
        <w:numPr>
          <w:ilvl w:val="0"/>
          <w:numId w:val="6"/>
        </w:numPr>
        <w:tabs>
          <w:tab w:val="clear" w:pos="4536"/>
          <w:tab w:val="clear" w:pos="9072"/>
        </w:tabs>
        <w:spacing w:before="120"/>
        <w:rPr>
          <w:rFonts w:ascii="Verdana" w:hAnsi="Verdana" w:cs="Times New Roman"/>
        </w:rPr>
      </w:pPr>
      <w:r>
        <w:rPr>
          <w:rFonts w:ascii="Verdana" w:hAnsi="Verdana" w:cs="Times New Roman"/>
        </w:rPr>
        <w:t>N</w:t>
      </w:r>
      <w:r w:rsidR="00E04BF8" w:rsidRPr="00B76F0D">
        <w:rPr>
          <w:rFonts w:ascii="Verdana" w:hAnsi="Verdana" w:cs="Times New Roman"/>
        </w:rPr>
        <w:t xml:space="preserve">ie przewiduje </w:t>
      </w:r>
      <w:r>
        <w:rPr>
          <w:rFonts w:ascii="Verdana" w:hAnsi="Verdana" w:cs="Times New Roman"/>
        </w:rPr>
        <w:t xml:space="preserve">się </w:t>
      </w:r>
      <w:r w:rsidR="00E04BF8" w:rsidRPr="00B76F0D">
        <w:rPr>
          <w:rFonts w:ascii="Verdana" w:hAnsi="Verdana" w:cs="Times New Roman"/>
        </w:rPr>
        <w:t xml:space="preserve">możliwości skrócenia naboru </w:t>
      </w:r>
      <w:r w:rsidR="00E36122">
        <w:rPr>
          <w:rFonts w:ascii="Verdana" w:hAnsi="Verdana" w:cs="Times New Roman"/>
        </w:rPr>
        <w:t>w</w:t>
      </w:r>
      <w:r w:rsidR="00795C50">
        <w:rPr>
          <w:rFonts w:ascii="Verdana" w:hAnsi="Verdana" w:cs="Times New Roman"/>
        </w:rPr>
        <w:t xml:space="preserve">niosków. </w:t>
      </w:r>
    </w:p>
    <w:p w14:paraId="56ED30DC" w14:textId="52405953" w:rsidR="00E04BF8" w:rsidRPr="00A26BE7" w:rsidRDefault="00E04BF8" w:rsidP="00783EE8">
      <w:pPr>
        <w:pStyle w:val="Nagwek"/>
        <w:numPr>
          <w:ilvl w:val="0"/>
          <w:numId w:val="6"/>
        </w:numPr>
        <w:tabs>
          <w:tab w:val="clear" w:pos="4536"/>
          <w:tab w:val="clear" w:pos="9072"/>
        </w:tabs>
        <w:spacing w:before="120"/>
        <w:rPr>
          <w:rFonts w:ascii="Verdana" w:hAnsi="Verdana" w:cs="Times New Roman"/>
        </w:rPr>
      </w:pPr>
      <w:r w:rsidRPr="009C4098">
        <w:rPr>
          <w:rFonts w:ascii="Verdana" w:hAnsi="Verdana" w:cs="Times New Roman"/>
        </w:rPr>
        <w:t xml:space="preserve">Wnioskodawca przesyła </w:t>
      </w:r>
      <w:r w:rsidR="00E36122">
        <w:rPr>
          <w:rFonts w:ascii="Verdana" w:hAnsi="Verdana" w:cs="Times New Roman"/>
        </w:rPr>
        <w:t>w</w:t>
      </w:r>
      <w:r w:rsidR="00795C50" w:rsidRPr="009C4098">
        <w:rPr>
          <w:rFonts w:ascii="Verdana" w:hAnsi="Verdana" w:cs="Times New Roman"/>
        </w:rPr>
        <w:t xml:space="preserve">niosek </w:t>
      </w:r>
      <w:r w:rsidRPr="009C4098">
        <w:rPr>
          <w:rFonts w:ascii="Verdana" w:hAnsi="Verdana" w:cs="Times New Roman"/>
        </w:rPr>
        <w:t>w formie dokumentu elektronicznego za pośrednictwem LSI 2021</w:t>
      </w:r>
      <w:r w:rsidR="00795C50" w:rsidRPr="00A26BE7">
        <w:rPr>
          <w:rFonts w:ascii="Verdana" w:hAnsi="Verdana" w:cs="Times New Roman"/>
        </w:rPr>
        <w:t>+</w:t>
      </w:r>
      <w:r w:rsidRPr="00A26BE7">
        <w:rPr>
          <w:rFonts w:ascii="Verdana" w:hAnsi="Verdana" w:cs="Times New Roman"/>
        </w:rPr>
        <w:t>. Pomocne przy wypełnianiu</w:t>
      </w:r>
      <w:r w:rsidR="00795C50" w:rsidRPr="00A26BE7">
        <w:rPr>
          <w:rFonts w:ascii="Verdana" w:hAnsi="Verdana" w:cs="Times New Roman"/>
        </w:rPr>
        <w:t xml:space="preserve"> </w:t>
      </w:r>
      <w:r w:rsidR="00084962">
        <w:rPr>
          <w:rFonts w:ascii="Verdana" w:hAnsi="Verdana" w:cs="Times New Roman"/>
        </w:rPr>
        <w:t>w</w:t>
      </w:r>
      <w:r w:rsidR="00A26BE7" w:rsidRPr="00A26BE7">
        <w:rPr>
          <w:rFonts w:ascii="Verdana" w:hAnsi="Verdana" w:cs="Times New Roman"/>
        </w:rPr>
        <w:t>niosku</w:t>
      </w:r>
      <w:r w:rsidRPr="00A26BE7">
        <w:rPr>
          <w:rFonts w:ascii="Verdana" w:hAnsi="Verdana" w:cs="Times New Roman"/>
        </w:rPr>
        <w:t xml:space="preserve"> w</w:t>
      </w:r>
      <w:r w:rsidR="00A44B86">
        <w:rPr>
          <w:rFonts w:ascii="Verdana" w:hAnsi="Verdana" w:cs="Times New Roman"/>
        </w:rPr>
        <w:t> </w:t>
      </w:r>
      <w:r w:rsidRPr="00A26BE7">
        <w:rPr>
          <w:rFonts w:ascii="Verdana" w:hAnsi="Verdana" w:cs="Times New Roman"/>
        </w:rPr>
        <w:t>systemie teleinformatycznym mogą być:</w:t>
      </w:r>
      <w:r w:rsidR="00A26BE7">
        <w:rPr>
          <w:rFonts w:ascii="Verdana" w:hAnsi="Verdana" w:cs="Times New Roman"/>
        </w:rPr>
        <w:t xml:space="preserve"> </w:t>
      </w:r>
      <w:r w:rsidRPr="00A26BE7">
        <w:rPr>
          <w:rFonts w:ascii="Verdana" w:hAnsi="Verdana" w:cs="Times New Roman"/>
        </w:rPr>
        <w:t xml:space="preserve">Podręcznik </w:t>
      </w:r>
      <w:r w:rsidR="000B555F">
        <w:rPr>
          <w:rFonts w:ascii="Verdana" w:hAnsi="Verdana" w:cs="Times New Roman"/>
        </w:rPr>
        <w:t xml:space="preserve">Użytkownika </w:t>
      </w:r>
      <w:r w:rsidRPr="00A26BE7">
        <w:rPr>
          <w:rFonts w:ascii="Verdana" w:hAnsi="Verdana" w:cs="Times New Roman"/>
        </w:rPr>
        <w:t>LSI 2021+, Regulamin Użytkownika LSI 2021+, do</w:t>
      </w:r>
      <w:r w:rsidR="0064679B">
        <w:rPr>
          <w:rFonts w:ascii="Verdana" w:hAnsi="Verdana" w:cs="Times New Roman"/>
        </w:rPr>
        <w:t xml:space="preserve">stępne na stronie internetowej: </w:t>
      </w:r>
      <w:hyperlink r:id="rId11" w:history="1">
        <w:r w:rsidR="00140A23" w:rsidRPr="00CB2D6B">
          <w:rPr>
            <w:rStyle w:val="Hipercze"/>
            <w:rFonts w:ascii="Verdana" w:hAnsi="Verdana" w:cs="Times New Roman"/>
          </w:rPr>
          <w:t>https://lsi2021.wielkopolskie.pl/</w:t>
        </w:r>
      </w:hyperlink>
      <w:r w:rsidR="00140A23">
        <w:rPr>
          <w:rFonts w:ascii="Verdana" w:hAnsi="Verdana" w:cs="Times New Roman"/>
        </w:rPr>
        <w:t xml:space="preserve"> </w:t>
      </w:r>
    </w:p>
    <w:p w14:paraId="6478450E" w14:textId="716793C0" w:rsidR="004A133B" w:rsidRPr="00B5675F" w:rsidRDefault="00166036" w:rsidP="00783EE8">
      <w:pPr>
        <w:pStyle w:val="Akapitzlist"/>
        <w:numPr>
          <w:ilvl w:val="0"/>
          <w:numId w:val="6"/>
        </w:numPr>
        <w:spacing w:before="120" w:after="0" w:line="240" w:lineRule="auto"/>
        <w:rPr>
          <w:rFonts w:ascii="Verdana" w:hAnsi="Verdana" w:cs="Times New Roman"/>
          <w:i/>
        </w:rPr>
      </w:pPr>
      <w:r w:rsidRPr="00166036">
        <w:rPr>
          <w:rFonts w:ascii="Verdana" w:hAnsi="Verdana" w:cs="Times New Roman"/>
        </w:rPr>
        <w:t>W wyniku zaistnienia przyczyn obiektywnych (np. długotrwałej awarii systemu LSI 2021+) zastrzeg</w:t>
      </w:r>
      <w:r w:rsidR="009C4098">
        <w:rPr>
          <w:rFonts w:ascii="Verdana" w:hAnsi="Verdana" w:cs="Times New Roman"/>
        </w:rPr>
        <w:t>a s</w:t>
      </w:r>
      <w:r w:rsidR="003A4477">
        <w:rPr>
          <w:rFonts w:ascii="Verdana" w:hAnsi="Verdana" w:cs="Times New Roman"/>
        </w:rPr>
        <w:t>ię</w:t>
      </w:r>
      <w:r w:rsidR="00084962">
        <w:rPr>
          <w:rFonts w:ascii="Verdana" w:hAnsi="Verdana" w:cs="Times New Roman"/>
        </w:rPr>
        <w:t xml:space="preserve"> możliwość wydłużenia naboru w</w:t>
      </w:r>
      <w:r w:rsidRPr="00166036">
        <w:rPr>
          <w:rFonts w:ascii="Verdana" w:hAnsi="Verdana" w:cs="Times New Roman"/>
        </w:rPr>
        <w:t xml:space="preserve">niosków, podając ten fakt do publicznej wiadomości na stronie </w:t>
      </w:r>
      <w:r w:rsidRPr="002F721E">
        <w:rPr>
          <w:rFonts w:ascii="Verdana" w:hAnsi="Verdana" w:cs="Times New Roman"/>
        </w:rPr>
        <w:t xml:space="preserve">internetowej </w:t>
      </w:r>
      <w:r w:rsidR="00387482">
        <w:rPr>
          <w:rFonts w:ascii="Verdana" w:hAnsi="Verdana" w:cs="Times New Roman"/>
        </w:rPr>
        <w:t>zawierającej informacje o tym naborze</w:t>
      </w:r>
      <w:r w:rsidRPr="002F721E">
        <w:rPr>
          <w:rFonts w:ascii="Verdana" w:hAnsi="Verdana" w:cs="Times New Roman"/>
        </w:rPr>
        <w:t>.</w:t>
      </w:r>
    </w:p>
    <w:p w14:paraId="2D9C3067" w14:textId="56BA3090" w:rsidR="00515807" w:rsidRPr="00B5675F" w:rsidRDefault="00515807" w:rsidP="00783EE8">
      <w:pPr>
        <w:pStyle w:val="Akapitzlist"/>
        <w:numPr>
          <w:ilvl w:val="0"/>
          <w:numId w:val="6"/>
        </w:numPr>
        <w:spacing w:before="120" w:after="0" w:line="240" w:lineRule="auto"/>
        <w:rPr>
          <w:rFonts w:ascii="Verdana" w:hAnsi="Verdana" w:cs="Times New Roman"/>
          <w:i/>
        </w:rPr>
      </w:pPr>
      <w:r w:rsidRPr="00B5675F">
        <w:rPr>
          <w:rFonts w:ascii="Verdana" w:hAnsi="Verdana" w:cs="Times New Roman"/>
        </w:rPr>
        <w:t>Korespond</w:t>
      </w:r>
      <w:r w:rsidR="00D477D7" w:rsidRPr="00B5675F">
        <w:rPr>
          <w:rFonts w:ascii="Verdana" w:hAnsi="Verdana" w:cs="Times New Roman"/>
        </w:rPr>
        <w:t>encja z wnioskodawcą odbywa się</w:t>
      </w:r>
      <w:r w:rsidRPr="00B5675F">
        <w:rPr>
          <w:rFonts w:ascii="Verdana" w:hAnsi="Verdana" w:cs="Times New Roman"/>
        </w:rPr>
        <w:t xml:space="preserve"> elektronicznie w systemie LSI 2021+.</w:t>
      </w:r>
    </w:p>
    <w:p w14:paraId="6C067272" w14:textId="77777777" w:rsidR="002107FF" w:rsidRPr="002F721E" w:rsidRDefault="002107FF" w:rsidP="002107FF">
      <w:pPr>
        <w:pStyle w:val="Akapitzlist"/>
        <w:spacing w:before="120" w:after="0" w:line="240" w:lineRule="auto"/>
        <w:rPr>
          <w:rFonts w:ascii="Verdana" w:hAnsi="Verdana" w:cs="Times New Roman"/>
          <w:i/>
        </w:rPr>
      </w:pPr>
    </w:p>
    <w:p w14:paraId="74FE21D2" w14:textId="77777777" w:rsidR="00307ED6" w:rsidRDefault="00307ED6" w:rsidP="00307ED6">
      <w:pPr>
        <w:pStyle w:val="Nagwek2"/>
        <w:numPr>
          <w:ilvl w:val="1"/>
          <w:numId w:val="4"/>
        </w:numPr>
      </w:pPr>
      <w:bookmarkStart w:id="8" w:name="_Toc180660239"/>
      <w:r>
        <w:t>Zasady dokonywania oceny</w:t>
      </w:r>
      <w:bookmarkEnd w:id="8"/>
      <w:r>
        <w:t xml:space="preserve"> </w:t>
      </w:r>
    </w:p>
    <w:p w14:paraId="076D9824" w14:textId="6E296306" w:rsidR="00A66DAC" w:rsidRPr="00A66DAC" w:rsidRDefault="00A66DAC" w:rsidP="00B641A6">
      <w:pPr>
        <w:pStyle w:val="lista"/>
      </w:pPr>
      <w:r w:rsidRPr="00A66DAC">
        <w:t>Weryfikacja wstępna wniosku</w:t>
      </w:r>
      <w:r w:rsidR="00A7018B">
        <w:t>,</w:t>
      </w:r>
      <w:r w:rsidRPr="00A66DAC">
        <w:t xml:space="preserve"> ocena zgodności operacji z LSR i FEW </w:t>
      </w:r>
      <w:r w:rsidR="00A7018B" w:rsidRPr="00A7018B">
        <w:t xml:space="preserve">oraz wybór operacji </w:t>
      </w:r>
      <w:r w:rsidR="00A7018B" w:rsidRPr="00A66DAC">
        <w:t>dokonywan</w:t>
      </w:r>
      <w:r w:rsidR="00A7018B">
        <w:t>e</w:t>
      </w:r>
      <w:r w:rsidR="00A7018B" w:rsidRPr="00A66DAC">
        <w:t xml:space="preserve"> </w:t>
      </w:r>
      <w:r w:rsidR="00A7018B">
        <w:t>są</w:t>
      </w:r>
      <w:r w:rsidR="00A7018B" w:rsidRPr="00A66DAC">
        <w:t xml:space="preserve"> </w:t>
      </w:r>
      <w:r w:rsidRPr="00A66DAC">
        <w:t xml:space="preserve">na zasadach określonych w art. 21-22 ustawy RLKS oraz zgodnie z Procedurą wyboru i oceny operacji stosowaną w </w:t>
      </w:r>
      <w:r w:rsidR="00920B3E" w:rsidRPr="00920B3E">
        <w:t>Stowarzyszeni</w:t>
      </w:r>
      <w:r w:rsidR="00920B3E">
        <w:t>u</w:t>
      </w:r>
      <w:r w:rsidR="00920B3E" w:rsidRPr="00920B3E">
        <w:t xml:space="preserve"> Lokalna Grupa Działania Kraina Trzech Rzek </w:t>
      </w:r>
      <w:r w:rsidRPr="00A66DAC">
        <w:t>w ramach wdrażania LSR, stanowiącą załącznik nr</w:t>
      </w:r>
      <w:r w:rsidR="0077534D">
        <w:t xml:space="preserve"> 4</w:t>
      </w:r>
      <w:r w:rsidRPr="00A66DAC">
        <w:t xml:space="preserve"> do Regulaminu.</w:t>
      </w:r>
    </w:p>
    <w:p w14:paraId="5464592B" w14:textId="79C3930C" w:rsidR="000E241E" w:rsidRDefault="006F4DEB" w:rsidP="00B641A6">
      <w:pPr>
        <w:pStyle w:val="lista"/>
      </w:pPr>
      <w:r w:rsidRPr="000E241E">
        <w:t xml:space="preserve">Organem decyzyjnym odpowiedzialnym za wybór </w:t>
      </w:r>
      <w:r w:rsidR="00A66DAC">
        <w:t xml:space="preserve">operacji oraz ustalenie kwoty wsparcia </w:t>
      </w:r>
      <w:r w:rsidR="0007146C" w:rsidRPr="0007146C">
        <w:t xml:space="preserve">w </w:t>
      </w:r>
      <w:r w:rsidR="00920B3E" w:rsidRPr="00920B3E">
        <w:t>Stowarzyszeni</w:t>
      </w:r>
      <w:r w:rsidR="00920B3E">
        <w:t>u</w:t>
      </w:r>
      <w:r w:rsidR="00920B3E" w:rsidRPr="00920B3E">
        <w:t xml:space="preserve"> Lokalna Grupa Działania Kraina Trzech Rzek</w:t>
      </w:r>
      <w:r w:rsidR="00920B3E">
        <w:t>,</w:t>
      </w:r>
      <w:r w:rsidR="00920B3E" w:rsidRPr="00920B3E">
        <w:t xml:space="preserve"> </w:t>
      </w:r>
      <w:r w:rsidR="00A66DAC">
        <w:t>jest Rada LGD</w:t>
      </w:r>
      <w:r w:rsidRPr="000E241E">
        <w:t>, w której żadna p</w:t>
      </w:r>
      <w:r w:rsidR="00A66DAC">
        <w:t>ojedyncza grupa interesu nie kontroluje procesu podejmowania decyzji w sprawie wyboru.</w:t>
      </w:r>
    </w:p>
    <w:p w14:paraId="78BC0AE7" w14:textId="77777777" w:rsidR="00A7018B" w:rsidRPr="00A7018B" w:rsidRDefault="00A7018B" w:rsidP="00A7018B">
      <w:pPr>
        <w:numPr>
          <w:ilvl w:val="0"/>
          <w:numId w:val="63"/>
        </w:numPr>
        <w:autoSpaceDE w:val="0"/>
        <w:autoSpaceDN w:val="0"/>
        <w:adjustRightInd w:val="0"/>
        <w:spacing w:after="0" w:line="276" w:lineRule="auto"/>
        <w:rPr>
          <w:rFonts w:ascii="Verdana" w:eastAsia="Calibri" w:hAnsi="Verdana" w:cs="Calibri"/>
          <w:lang w:eastAsia="pl-PL"/>
        </w:rPr>
      </w:pPr>
      <w:r w:rsidRPr="00A7018B">
        <w:rPr>
          <w:rFonts w:ascii="Verdana" w:eastAsia="Calibri" w:hAnsi="Verdana" w:cs="Calibri"/>
          <w:lang w:eastAsia="pl-PL"/>
        </w:rPr>
        <w:t>Wnioskodawcy przysługuje prawo wniesienia protestu od:</w:t>
      </w:r>
    </w:p>
    <w:p w14:paraId="60FB4151" w14:textId="77777777" w:rsidR="00A7018B" w:rsidRPr="00A7018B" w:rsidRDefault="00A7018B" w:rsidP="00A7018B">
      <w:pPr>
        <w:numPr>
          <w:ilvl w:val="1"/>
          <w:numId w:val="75"/>
        </w:numPr>
        <w:contextualSpacing/>
        <w:rPr>
          <w:rFonts w:ascii="Verdana" w:eastAsia="Calibri" w:hAnsi="Verdana" w:cs="Calibri"/>
          <w:lang w:eastAsia="pl-PL"/>
        </w:rPr>
      </w:pPr>
      <w:r w:rsidRPr="00A7018B">
        <w:rPr>
          <w:rFonts w:ascii="Verdana" w:eastAsia="Calibri" w:hAnsi="Verdana" w:cs="Calibri"/>
          <w:lang w:eastAsia="pl-PL"/>
        </w:rPr>
        <w:lastRenderedPageBreak/>
        <w:t>negatywnego wyniku oceny spełnienia warunków udzielenia wsparcia na wdrażanie LSR albo</w:t>
      </w:r>
    </w:p>
    <w:p w14:paraId="2205B4F1" w14:textId="77777777" w:rsidR="00A7018B" w:rsidRPr="00A7018B" w:rsidRDefault="00A7018B" w:rsidP="00A7018B">
      <w:pPr>
        <w:numPr>
          <w:ilvl w:val="1"/>
          <w:numId w:val="75"/>
        </w:numPr>
        <w:contextualSpacing/>
        <w:rPr>
          <w:rFonts w:ascii="Verdana" w:eastAsia="Calibri" w:hAnsi="Verdana" w:cs="Calibri"/>
          <w:lang w:eastAsia="pl-PL"/>
        </w:rPr>
      </w:pPr>
      <w:r w:rsidRPr="00A7018B">
        <w:rPr>
          <w:rFonts w:ascii="Verdana" w:eastAsia="Calibri" w:hAnsi="Verdana" w:cs="Calibri"/>
          <w:lang w:eastAsia="pl-PL"/>
        </w:rPr>
        <w:t>wyniku oceny spełnienia kryteriów wyboru operacji, na skutek której operacja nie została wybrana albo</w:t>
      </w:r>
    </w:p>
    <w:p w14:paraId="4FFB4656" w14:textId="77777777" w:rsidR="00A7018B" w:rsidRPr="00A7018B" w:rsidRDefault="00A7018B" w:rsidP="00A7018B">
      <w:pPr>
        <w:numPr>
          <w:ilvl w:val="1"/>
          <w:numId w:val="75"/>
        </w:numPr>
        <w:contextualSpacing/>
        <w:rPr>
          <w:rFonts w:ascii="Verdana" w:eastAsia="Calibri" w:hAnsi="Verdana" w:cs="Calibri"/>
          <w:lang w:eastAsia="pl-PL"/>
        </w:rPr>
      </w:pPr>
      <w:r w:rsidRPr="00A7018B">
        <w:rPr>
          <w:rFonts w:ascii="Verdana" w:eastAsia="Calibri" w:hAnsi="Verdana" w:cs="Calibri"/>
          <w:lang w:eastAsia="pl-PL"/>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6FBFE7A3" w14:textId="00FF3833" w:rsidR="00A7018B" w:rsidRPr="00A7018B" w:rsidRDefault="00A7018B" w:rsidP="00A7018B">
      <w:pPr>
        <w:autoSpaceDE w:val="0"/>
        <w:autoSpaceDN w:val="0"/>
        <w:adjustRightInd w:val="0"/>
        <w:spacing w:after="0" w:line="276" w:lineRule="auto"/>
        <w:ind w:left="786"/>
        <w:rPr>
          <w:rFonts w:ascii="Verdana" w:eastAsia="Calibri" w:hAnsi="Verdana" w:cs="Calibri"/>
          <w:lang w:eastAsia="pl-PL"/>
        </w:rPr>
      </w:pPr>
      <w:r w:rsidRPr="00A7018B">
        <w:rPr>
          <w:rFonts w:ascii="Verdana" w:eastAsia="Calibri" w:hAnsi="Verdana" w:cs="Calibri"/>
          <w:lang w:eastAsia="pl-PL"/>
        </w:rPr>
        <w:t>Do składania i rozpatrywania protestów zastosowanie mają przepisy art. 22-22m ustawy RLKS.</w:t>
      </w:r>
    </w:p>
    <w:p w14:paraId="0E7F5802" w14:textId="0981490D" w:rsidR="000E241E" w:rsidRDefault="00A66DAC" w:rsidP="00B641A6">
      <w:pPr>
        <w:pStyle w:val="lista"/>
      </w:pPr>
      <w:r>
        <w:t>Przekazywanie dokumentów potwierdzających dokonanie wyboru operacji do ZWW następuje w terminie 60 dni od dnia następującego po ostatnim dniu terminu składania wniosków.</w:t>
      </w:r>
    </w:p>
    <w:p w14:paraId="2D36F059" w14:textId="518EFF8F" w:rsidR="00A66DAC" w:rsidRDefault="00A66DAC" w:rsidP="00B641A6">
      <w:pPr>
        <w:pStyle w:val="lista"/>
      </w:pPr>
      <w:r>
        <w:t>ZWW dokonuje w pierws</w:t>
      </w:r>
      <w:r w:rsidR="00FE0B41">
        <w:t>zej kolejności oceny dokumentów p</w:t>
      </w:r>
      <w:r>
        <w:t>otwierdzających dokonanie wyboru operacji i w przypadku stwierdzenia braków lub konieczności złożenia wyjaśnień</w:t>
      </w:r>
      <w:r w:rsidR="002614B6">
        <w:t>, wzywa LGD do ww. czynności na zasadach określonych w art. 23 ust. 2 ustawy RLKS. Jednocześnie informuje wnioskodawcę, w formie pisemnej, o wezwaniu LGD do uzupełnienia braków/złożenia wyjaśnień.</w:t>
      </w:r>
    </w:p>
    <w:p w14:paraId="29735151" w14:textId="146987D1" w:rsidR="002614B6" w:rsidRDefault="002614B6" w:rsidP="00B641A6">
      <w:pPr>
        <w:pStyle w:val="lista"/>
      </w:pPr>
      <w:r>
        <w:t>W przypadku stwierdzenia przez ZWW,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w:t>
      </w:r>
      <w:r w:rsidR="00C65FB9">
        <w:t xml:space="preserve"> 2021+</w:t>
      </w:r>
      <w:r w:rsidR="00331E28">
        <w:rPr>
          <w:rStyle w:val="Odwoanieprzypisudolnego"/>
        </w:rPr>
        <w:footnoteReference w:id="4"/>
      </w:r>
      <w:r>
        <w:t>.</w:t>
      </w:r>
    </w:p>
    <w:p w14:paraId="038A5BF1" w14:textId="070A52B7" w:rsidR="002614B6" w:rsidRDefault="002614B6" w:rsidP="00B641A6">
      <w:pPr>
        <w:pStyle w:val="lista"/>
      </w:pPr>
      <w:r>
        <w:t>Po pozytywnej weryfikacji przekazanej przez LGD dokumentacji i potwierdzeniu poprawności przeprowadzenia procedury naboru, wnioski mieszczące się w limicie środków są weryfikowane przez ZWW pod k</w:t>
      </w:r>
      <w:r w:rsidR="00FE0B41">
        <w:t>ą</w:t>
      </w:r>
      <w:r>
        <w:t>tem spełnienia warunków kwalifikowalności wdrażania EFS+ na zasadach określonych w art. 23 ustawy RLKS.</w:t>
      </w:r>
    </w:p>
    <w:p w14:paraId="28B30994" w14:textId="62644539" w:rsidR="002614B6" w:rsidRDefault="002614B6" w:rsidP="00B641A6">
      <w:pPr>
        <w:pStyle w:val="lista"/>
      </w:pPr>
      <w:r>
        <w:t>ZWW jest podmiotem dokonującym ostatecznej weryfikacji wydatków pod kątem kwalifikowalności przed ich zatwierdzeniem w ramach wniosku.</w:t>
      </w:r>
    </w:p>
    <w:p w14:paraId="3BC0994A" w14:textId="70AC6941" w:rsidR="00144490" w:rsidRDefault="00A7018B" w:rsidP="00B641A6">
      <w:pPr>
        <w:pStyle w:val="lista"/>
      </w:pPr>
      <w:r w:rsidRPr="00A7018B">
        <w:t>Ocena, o której mowa w pkt. 5 i 8</w:t>
      </w:r>
      <w:r>
        <w:t xml:space="preserve"> </w:t>
      </w:r>
      <w:r w:rsidR="00144490">
        <w:t>trwa nie dłużej niż 150 dni kalendarzowych.</w:t>
      </w:r>
    </w:p>
    <w:p w14:paraId="07516A13" w14:textId="26AB60E7" w:rsidR="00CD5819" w:rsidRPr="00B641A6" w:rsidRDefault="002614B6" w:rsidP="00B641A6">
      <w:pPr>
        <w:pStyle w:val="lista"/>
      </w:pPr>
      <w:r w:rsidRPr="00B641A6">
        <w:t xml:space="preserve">Wnioski wybrane przez LGD, lecz nie mieszczące się w dostępnym limicie dla naboru, oczekują na potwierdzenie dostępności środków przez 6 miesięcy od udostępnienia przez LGD ZWW dokumentów potwierdzających dokonanie wyboru operacji. W przypadku braku </w:t>
      </w:r>
      <w:r w:rsidRPr="00B641A6">
        <w:lastRenderedPageBreak/>
        <w:t>potwierdzenia dostępności środków, zastosowanie ma art. 23 ust. 9 ustawy RLKS.</w:t>
      </w:r>
    </w:p>
    <w:p w14:paraId="595F1DF6" w14:textId="77777777" w:rsidR="005C1596" w:rsidRDefault="005C1596" w:rsidP="005C1596">
      <w:pPr>
        <w:pStyle w:val="Nagwek2"/>
        <w:numPr>
          <w:ilvl w:val="1"/>
          <w:numId w:val="4"/>
        </w:numPr>
      </w:pPr>
      <w:bookmarkStart w:id="9" w:name="_Toc180660240"/>
      <w:r>
        <w:t>Procedura wycofania wniosku</w:t>
      </w:r>
      <w:bookmarkEnd w:id="9"/>
    </w:p>
    <w:p w14:paraId="310D5603" w14:textId="77777777" w:rsidR="00281FAD" w:rsidRPr="00BE61DF" w:rsidRDefault="00281FAD" w:rsidP="00783EE8">
      <w:pPr>
        <w:pStyle w:val="Akapitzlist"/>
        <w:numPr>
          <w:ilvl w:val="0"/>
          <w:numId w:val="9"/>
        </w:numPr>
        <w:spacing w:before="120" w:after="0" w:line="240" w:lineRule="auto"/>
        <w:rPr>
          <w:rFonts w:ascii="Verdana" w:hAnsi="Verdana" w:cs="Times New Roman"/>
        </w:rPr>
      </w:pPr>
      <w:r w:rsidRPr="00281FAD">
        <w:rPr>
          <w:rFonts w:ascii="Verdana" w:hAnsi="Verdana" w:cs="Times New Roman"/>
        </w:rPr>
        <w:t xml:space="preserve">Prawo wycofania złożonego wniosku przysługuje </w:t>
      </w:r>
      <w:r w:rsidR="00F611DB">
        <w:rPr>
          <w:rFonts w:ascii="Verdana" w:hAnsi="Verdana" w:cs="Times New Roman"/>
        </w:rPr>
        <w:t>w</w:t>
      </w:r>
      <w:r w:rsidRPr="00281FAD">
        <w:rPr>
          <w:rFonts w:ascii="Verdana" w:hAnsi="Verdana" w:cs="Times New Roman"/>
        </w:rPr>
        <w:t xml:space="preserve">nioskodawcy na każdym etapie oceny. Wycofanie wniosku następuje poprzez złożenie podania podpisanego przez osobę/y upoważnioną/e do reprezentowania </w:t>
      </w:r>
      <w:r w:rsidR="00F611DB">
        <w:rPr>
          <w:rFonts w:ascii="Verdana" w:hAnsi="Verdana" w:cs="Times New Roman"/>
        </w:rPr>
        <w:t>w</w:t>
      </w:r>
      <w:r w:rsidRPr="00281FAD">
        <w:rPr>
          <w:rFonts w:ascii="Verdana" w:hAnsi="Verdana" w:cs="Times New Roman"/>
        </w:rPr>
        <w:t>nioskodawcy. Powyższe podanie musi zostać podpisane w formie tożsamej, jaka</w:t>
      </w:r>
      <w:r w:rsidR="00BE61DF">
        <w:rPr>
          <w:rFonts w:ascii="Verdana" w:hAnsi="Verdana" w:cs="Times New Roman"/>
        </w:rPr>
        <w:t xml:space="preserve"> służyła do podpisania wniosku</w:t>
      </w:r>
      <w:r w:rsidRPr="00281FAD">
        <w:rPr>
          <w:rFonts w:ascii="Verdana" w:hAnsi="Verdana" w:cs="Times New Roman"/>
        </w:rPr>
        <w:t>.</w:t>
      </w:r>
      <w:r>
        <w:rPr>
          <w:rFonts w:ascii="Verdana" w:hAnsi="Verdana" w:cs="Times New Roman"/>
        </w:rPr>
        <w:t xml:space="preserve"> </w:t>
      </w:r>
      <w:r w:rsidRPr="00BE61DF">
        <w:rPr>
          <w:rFonts w:ascii="Verdana" w:hAnsi="Verdana" w:cs="Times New Roman"/>
        </w:rPr>
        <w:t xml:space="preserve">Wycofanie wniosku przed jego złożeniem jest możliwe przez </w:t>
      </w:r>
      <w:r w:rsidR="00F611DB">
        <w:rPr>
          <w:rFonts w:ascii="Verdana" w:hAnsi="Verdana" w:cs="Times New Roman"/>
        </w:rPr>
        <w:t>w</w:t>
      </w:r>
      <w:r w:rsidRPr="00BE61DF">
        <w:rPr>
          <w:rFonts w:ascii="Verdana" w:hAnsi="Verdana" w:cs="Times New Roman"/>
        </w:rPr>
        <w:t>nioskodawcę z poziomu swojego konta w systemie LSI2021+. W takim przypadku wniosek otrzyma status: „wycofany przez podmiot”.</w:t>
      </w:r>
    </w:p>
    <w:p w14:paraId="67A97D4A" w14:textId="77777777" w:rsidR="005C1596" w:rsidRPr="00CD5819" w:rsidRDefault="006F16AF" w:rsidP="005C1596">
      <w:pPr>
        <w:pStyle w:val="Nagwek2"/>
        <w:numPr>
          <w:ilvl w:val="1"/>
          <w:numId w:val="4"/>
        </w:numPr>
      </w:pPr>
      <w:bookmarkStart w:id="10" w:name="_Toc180660241"/>
      <w:r w:rsidRPr="00CD5819">
        <w:t>Unieważnienie/</w:t>
      </w:r>
      <w:r w:rsidR="005C1596" w:rsidRPr="00CD5819">
        <w:t>anulowanie postępowania w zakresie wyboru projektów</w:t>
      </w:r>
      <w:bookmarkEnd w:id="10"/>
    </w:p>
    <w:p w14:paraId="6C3875AB" w14:textId="3F60D93C" w:rsidR="005C1596" w:rsidRDefault="0019603E" w:rsidP="00CD5819">
      <w:pPr>
        <w:pStyle w:val="Akapitzlist"/>
        <w:numPr>
          <w:ilvl w:val="0"/>
          <w:numId w:val="8"/>
        </w:numPr>
        <w:rPr>
          <w:rFonts w:ascii="Verdana" w:hAnsi="Verdana"/>
        </w:rPr>
      </w:pPr>
      <w:r>
        <w:rPr>
          <w:rFonts w:ascii="Verdana" w:hAnsi="Verdana"/>
        </w:rPr>
        <w:t>LGD unieważnia nabór wniosków</w:t>
      </w:r>
      <w:r w:rsidR="00CD5819" w:rsidRPr="00CD5819">
        <w:rPr>
          <w:rFonts w:ascii="Verdana" w:hAnsi="Verdana"/>
        </w:rPr>
        <w:t>, po akceptacji przez Z</w:t>
      </w:r>
      <w:r w:rsidR="007A6452">
        <w:rPr>
          <w:rFonts w:ascii="Verdana" w:hAnsi="Verdana"/>
        </w:rPr>
        <w:t>W</w:t>
      </w:r>
      <w:r w:rsidR="00387482">
        <w:rPr>
          <w:rFonts w:ascii="Verdana" w:hAnsi="Verdana"/>
        </w:rPr>
        <w:t>W</w:t>
      </w:r>
      <w:r w:rsidR="00CD5819" w:rsidRPr="00CD5819">
        <w:rPr>
          <w:rFonts w:ascii="Verdana" w:hAnsi="Verdana"/>
        </w:rPr>
        <w:t>, jeżeli:</w:t>
      </w:r>
    </w:p>
    <w:p w14:paraId="4D070FA4" w14:textId="77777777" w:rsidR="00CD5819" w:rsidRPr="00CD5819" w:rsidRDefault="007A6452" w:rsidP="00CD5819">
      <w:pPr>
        <w:pStyle w:val="Akapitzlist"/>
        <w:numPr>
          <w:ilvl w:val="1"/>
          <w:numId w:val="8"/>
        </w:numPr>
        <w:rPr>
          <w:rFonts w:ascii="Verdana" w:hAnsi="Verdana"/>
        </w:rPr>
      </w:pPr>
      <w:r>
        <w:rPr>
          <w:rFonts w:ascii="Verdana" w:hAnsi="Verdana"/>
        </w:rPr>
        <w:t>w terminie składania wniosków nie złożono żadnego wniosku</w:t>
      </w:r>
      <w:r w:rsidR="00CD5819" w:rsidRPr="00CD5819">
        <w:rPr>
          <w:rFonts w:ascii="Verdana" w:hAnsi="Verdana"/>
        </w:rPr>
        <w:t xml:space="preserve"> lub</w:t>
      </w:r>
    </w:p>
    <w:p w14:paraId="22EFDD6C" w14:textId="77777777" w:rsidR="00CD5819" w:rsidRPr="00CD5819" w:rsidRDefault="00CD5819" w:rsidP="00CD5819">
      <w:pPr>
        <w:pStyle w:val="Akapitzlist"/>
        <w:numPr>
          <w:ilvl w:val="1"/>
          <w:numId w:val="8"/>
        </w:numPr>
        <w:rPr>
          <w:rFonts w:ascii="Verdana" w:hAnsi="Verdana"/>
        </w:rPr>
      </w:pPr>
      <w:r w:rsidRPr="00CD5819">
        <w:rPr>
          <w:rFonts w:ascii="Verdana" w:hAnsi="Verdana"/>
        </w:rPr>
        <w:t>wystąpiła istotna zmiana okoliczności powodująca, że wybór operacji nie leży w interesie publicznym, czego nie można było wcześniej przewidzieć lub</w:t>
      </w:r>
    </w:p>
    <w:p w14:paraId="670E3FB7" w14:textId="77777777" w:rsidR="00CD5819" w:rsidRPr="00CD5819" w:rsidRDefault="00CD5819" w:rsidP="00CD5819">
      <w:pPr>
        <w:pStyle w:val="Akapitzlist"/>
        <w:numPr>
          <w:ilvl w:val="1"/>
          <w:numId w:val="8"/>
        </w:numPr>
        <w:rPr>
          <w:rFonts w:ascii="Verdana" w:hAnsi="Verdana"/>
        </w:rPr>
      </w:pPr>
      <w:r w:rsidRPr="00CD5819">
        <w:rPr>
          <w:rFonts w:ascii="Verdana" w:hAnsi="Verdana"/>
        </w:rPr>
        <w:t>postępowanie obarczone jest niemożliwą do usunięcia wadą prawną.</w:t>
      </w:r>
    </w:p>
    <w:p w14:paraId="28AF3443" w14:textId="1934D549" w:rsidR="00CD5819" w:rsidRPr="00CD5819" w:rsidRDefault="00387482" w:rsidP="00CD5819">
      <w:pPr>
        <w:pStyle w:val="Akapitzlist"/>
        <w:numPr>
          <w:ilvl w:val="0"/>
          <w:numId w:val="8"/>
        </w:numPr>
        <w:rPr>
          <w:rFonts w:ascii="Verdana" w:hAnsi="Verdana"/>
        </w:rPr>
      </w:pPr>
      <w:r>
        <w:rPr>
          <w:rFonts w:ascii="Verdana" w:hAnsi="Verdana"/>
        </w:rPr>
        <w:t>LGD podaje do publicznej wiadomości informację</w:t>
      </w:r>
      <w:r w:rsidR="005B4305">
        <w:rPr>
          <w:rFonts w:ascii="Verdana" w:hAnsi="Verdana"/>
        </w:rPr>
        <w:t xml:space="preserve"> o unieważnieniu nabor</w:t>
      </w:r>
      <w:r w:rsidR="0019603E">
        <w:rPr>
          <w:rFonts w:ascii="Verdana" w:hAnsi="Verdana"/>
        </w:rPr>
        <w:t>u wniosków</w:t>
      </w:r>
      <w:r w:rsidR="005B4305">
        <w:rPr>
          <w:rFonts w:ascii="Verdana" w:hAnsi="Verdana"/>
        </w:rPr>
        <w:t xml:space="preserve">. </w:t>
      </w:r>
      <w:r w:rsidR="00CD5819" w:rsidRPr="00CD5819">
        <w:rPr>
          <w:rFonts w:ascii="Verdana" w:hAnsi="Verdana"/>
        </w:rPr>
        <w:t xml:space="preserve">Informacja </w:t>
      </w:r>
      <w:r w:rsidR="005B4305">
        <w:rPr>
          <w:rFonts w:ascii="Verdana" w:hAnsi="Verdana"/>
        </w:rPr>
        <w:t>ta nie stanowi podstawy</w:t>
      </w:r>
      <w:r w:rsidR="00CD5819" w:rsidRPr="00CD5819">
        <w:rPr>
          <w:rFonts w:ascii="Verdana" w:hAnsi="Verdana"/>
        </w:rPr>
        <w:t xml:space="preserve"> złożenia przez wnioskodawcę protestu.</w:t>
      </w:r>
    </w:p>
    <w:p w14:paraId="6474AD94" w14:textId="77777777" w:rsidR="007D5825" w:rsidRPr="007D5825" w:rsidRDefault="007D5825" w:rsidP="007D5825">
      <w:pPr>
        <w:pStyle w:val="Nagwek1"/>
        <w:rPr>
          <w:rFonts w:eastAsia="Times New Roman"/>
          <w:lang w:eastAsia="pl-PL"/>
        </w:rPr>
      </w:pPr>
      <w:bookmarkStart w:id="11" w:name="_Toc180660242"/>
      <w:r>
        <w:rPr>
          <w:rFonts w:eastAsia="Times New Roman"/>
          <w:lang w:eastAsia="pl-PL"/>
        </w:rPr>
        <w:t xml:space="preserve">Wymagania dotyczące </w:t>
      </w:r>
      <w:r w:rsidRPr="00CD5819">
        <w:rPr>
          <w:rFonts w:eastAsia="Times New Roman"/>
          <w:lang w:eastAsia="pl-PL"/>
        </w:rPr>
        <w:t>wyboru projekt</w:t>
      </w:r>
      <w:r w:rsidR="00CD5819" w:rsidRPr="00CD5819">
        <w:rPr>
          <w:rFonts w:eastAsia="Times New Roman"/>
          <w:lang w:eastAsia="pl-PL"/>
        </w:rPr>
        <w:t>ów</w:t>
      </w:r>
      <w:bookmarkEnd w:id="11"/>
    </w:p>
    <w:p w14:paraId="6B33EC4B" w14:textId="77777777" w:rsidR="007D5825" w:rsidRDefault="007D5825" w:rsidP="007D5825">
      <w:pPr>
        <w:pStyle w:val="Nagwek2"/>
        <w:numPr>
          <w:ilvl w:val="1"/>
          <w:numId w:val="4"/>
        </w:numPr>
      </w:pPr>
      <w:bookmarkStart w:id="12" w:name="_Toc180660243"/>
      <w:r>
        <w:t>Podmioty uprawnione do ubiegania się o dofinansowanie projektu</w:t>
      </w:r>
      <w:bookmarkEnd w:id="12"/>
    </w:p>
    <w:p w14:paraId="41FCD7CE" w14:textId="77777777" w:rsidR="00FF0FA9" w:rsidRPr="00FF0FA9" w:rsidRDefault="007D5825" w:rsidP="00FF0FA9">
      <w:pPr>
        <w:pStyle w:val="Akapitzlist"/>
        <w:numPr>
          <w:ilvl w:val="0"/>
          <w:numId w:val="11"/>
        </w:numPr>
        <w:rPr>
          <w:rFonts w:ascii="Verdana" w:hAnsi="Verdana"/>
        </w:rPr>
      </w:pPr>
      <w:r w:rsidRPr="00FF0FA9">
        <w:rPr>
          <w:rFonts w:ascii="Verdana" w:hAnsi="Verdana"/>
        </w:rPr>
        <w:t>O dof</w:t>
      </w:r>
      <w:r w:rsidR="008B3A49" w:rsidRPr="00FF0FA9">
        <w:rPr>
          <w:rFonts w:ascii="Verdana" w:hAnsi="Verdana"/>
        </w:rPr>
        <w:t>in</w:t>
      </w:r>
      <w:r w:rsidR="00A640A6" w:rsidRPr="00FF0FA9">
        <w:rPr>
          <w:rFonts w:ascii="Verdana" w:hAnsi="Verdana"/>
        </w:rPr>
        <w:t>ansowanie projektu</w:t>
      </w:r>
      <w:r w:rsidR="00DE6B3B">
        <w:rPr>
          <w:rFonts w:ascii="Verdana" w:hAnsi="Verdana"/>
        </w:rPr>
        <w:t xml:space="preserve"> mogą się</w:t>
      </w:r>
      <w:r w:rsidR="00A640A6" w:rsidRPr="00FF0FA9">
        <w:rPr>
          <w:rFonts w:ascii="Verdana" w:hAnsi="Verdana"/>
        </w:rPr>
        <w:t xml:space="preserve"> ubiegać</w:t>
      </w:r>
      <w:r w:rsidR="00ED5B3F" w:rsidRPr="00FF0FA9">
        <w:rPr>
          <w:rFonts w:ascii="Verdana" w:hAnsi="Verdana"/>
        </w:rPr>
        <w:t>:</w:t>
      </w:r>
    </w:p>
    <w:p w14:paraId="26A00C82" w14:textId="4D3E4300" w:rsidR="008C76A9" w:rsidRDefault="00FF0FA9" w:rsidP="00930196">
      <w:pPr>
        <w:pStyle w:val="Akapitzlist"/>
        <w:rPr>
          <w:rFonts w:ascii="Verdana" w:hAnsi="Verdana"/>
        </w:rPr>
      </w:pPr>
      <w:r w:rsidRPr="00FF0FA9">
        <w:rPr>
          <w:rFonts w:ascii="Verdana" w:hAnsi="Verdana"/>
        </w:rPr>
        <w:t xml:space="preserve">- </w:t>
      </w:r>
      <w:r w:rsidR="001D3F5C">
        <w:rPr>
          <w:rFonts w:ascii="Verdana" w:hAnsi="Verdana"/>
        </w:rPr>
        <w:t>organizacje pozarządowe</w:t>
      </w:r>
      <w:r w:rsidR="00362576">
        <w:rPr>
          <w:rFonts w:ascii="Verdana" w:hAnsi="Verdana"/>
        </w:rPr>
        <w:t xml:space="preserve"> (w tym lokalne grupy działania)</w:t>
      </w:r>
      <w:r w:rsidR="00C2353E">
        <w:rPr>
          <w:rFonts w:ascii="Verdana" w:hAnsi="Verdana"/>
        </w:rPr>
        <w:t>;</w:t>
      </w:r>
    </w:p>
    <w:p w14:paraId="46CC1362" w14:textId="0FAA9E31" w:rsidR="00C2353E" w:rsidRPr="00362576" w:rsidRDefault="001D3F5C" w:rsidP="00362576">
      <w:pPr>
        <w:pStyle w:val="Akapitzlist"/>
        <w:rPr>
          <w:rFonts w:ascii="Verdana" w:hAnsi="Verdana"/>
        </w:rPr>
      </w:pPr>
      <w:r>
        <w:rPr>
          <w:rFonts w:ascii="Verdana" w:hAnsi="Verdana"/>
        </w:rPr>
        <w:t>- administracja publiczna</w:t>
      </w:r>
      <w:r w:rsidR="00C2353E" w:rsidRPr="00362576">
        <w:rPr>
          <w:rFonts w:ascii="Verdana" w:hAnsi="Verdana"/>
        </w:rPr>
        <w:t>.</w:t>
      </w:r>
    </w:p>
    <w:p w14:paraId="5BF15600" w14:textId="7CB54D53" w:rsidR="00AC47D8" w:rsidRPr="00102290" w:rsidRDefault="00AC47D8" w:rsidP="00102290">
      <w:pPr>
        <w:ind w:left="708"/>
        <w:rPr>
          <w:rFonts w:ascii="Verdana" w:hAnsi="Verdana"/>
        </w:rPr>
      </w:pPr>
      <w:r w:rsidRPr="00102290">
        <w:rPr>
          <w:rFonts w:ascii="Verdana" w:hAnsi="Verdana"/>
        </w:rPr>
        <w:t>Dodatko</w:t>
      </w:r>
      <w:r w:rsidR="002A7D3B" w:rsidRPr="00102290">
        <w:rPr>
          <w:rFonts w:ascii="Verdana" w:hAnsi="Verdana"/>
        </w:rPr>
        <w:t>wo</w:t>
      </w:r>
      <w:r w:rsidR="00F611DB" w:rsidRPr="00102290">
        <w:rPr>
          <w:rFonts w:ascii="Verdana" w:hAnsi="Verdana"/>
        </w:rPr>
        <w:t xml:space="preserve"> w</w:t>
      </w:r>
      <w:r w:rsidR="001138ED">
        <w:rPr>
          <w:rFonts w:ascii="Verdana" w:hAnsi="Verdana"/>
        </w:rPr>
        <w:t>nioskodawca musi</w:t>
      </w:r>
      <w:r w:rsidR="00282297" w:rsidRPr="00102290">
        <w:rPr>
          <w:rFonts w:ascii="Verdana" w:hAnsi="Verdana"/>
        </w:rPr>
        <w:t xml:space="preserve"> się wpisywać w typ beneficjent</w:t>
      </w:r>
      <w:r w:rsidR="001138ED">
        <w:rPr>
          <w:rFonts w:ascii="Verdana" w:hAnsi="Verdana"/>
        </w:rPr>
        <w:t xml:space="preserve">a wskazany w SZOP.  Wnioskodawca </w:t>
      </w:r>
      <w:r w:rsidR="004D6154">
        <w:rPr>
          <w:rFonts w:ascii="Verdana" w:hAnsi="Verdana"/>
        </w:rPr>
        <w:t>jest</w:t>
      </w:r>
      <w:r w:rsidRPr="00102290">
        <w:rPr>
          <w:rFonts w:ascii="Verdana" w:hAnsi="Verdana"/>
        </w:rPr>
        <w:t xml:space="preserve"> zobowiązan</w:t>
      </w:r>
      <w:r w:rsidR="004D6154">
        <w:rPr>
          <w:rFonts w:ascii="Verdana" w:hAnsi="Verdana"/>
        </w:rPr>
        <w:t>y</w:t>
      </w:r>
      <w:r w:rsidRPr="00102290">
        <w:rPr>
          <w:rFonts w:ascii="Verdana" w:hAnsi="Verdana"/>
        </w:rPr>
        <w:t xml:space="preserve"> wskazać we wniosku poprawny typ beneficjenta, spośród poniżej wymienionych wskazanych w SZOP:</w:t>
      </w:r>
    </w:p>
    <w:p w14:paraId="40073AAD" w14:textId="7D85106F" w:rsidR="001D3F5C" w:rsidRDefault="001D3F5C" w:rsidP="0009717D">
      <w:pPr>
        <w:pStyle w:val="Akapitzlist"/>
        <w:numPr>
          <w:ilvl w:val="0"/>
          <w:numId w:val="42"/>
        </w:numPr>
        <w:rPr>
          <w:rFonts w:ascii="Verdana" w:hAnsi="Verdana"/>
        </w:rPr>
      </w:pPr>
      <w:r>
        <w:rPr>
          <w:rFonts w:ascii="Verdana" w:hAnsi="Verdana"/>
        </w:rPr>
        <w:t>Administracja publiczna;</w:t>
      </w:r>
    </w:p>
    <w:p w14:paraId="0CCFAE38" w14:textId="22B35463" w:rsidR="00321281" w:rsidRDefault="00321281" w:rsidP="0009717D">
      <w:pPr>
        <w:pStyle w:val="Akapitzlist"/>
        <w:numPr>
          <w:ilvl w:val="0"/>
          <w:numId w:val="42"/>
        </w:numPr>
        <w:rPr>
          <w:rFonts w:ascii="Verdana" w:hAnsi="Verdana"/>
        </w:rPr>
      </w:pPr>
      <w:r>
        <w:rPr>
          <w:rFonts w:ascii="Verdana" w:hAnsi="Verdana"/>
        </w:rPr>
        <w:t>Organizacje</w:t>
      </w:r>
      <w:r w:rsidR="001D3F5C">
        <w:rPr>
          <w:rFonts w:ascii="Verdana" w:hAnsi="Verdana"/>
        </w:rPr>
        <w:t xml:space="preserve"> społeczne i związki wyznaniowe.</w:t>
      </w:r>
    </w:p>
    <w:p w14:paraId="502993F7" w14:textId="6F41AE56" w:rsidR="00DA23E0" w:rsidRPr="00DA23E0" w:rsidRDefault="00DA23E0" w:rsidP="00783EE8">
      <w:pPr>
        <w:pStyle w:val="Akapitzlist"/>
        <w:numPr>
          <w:ilvl w:val="0"/>
          <w:numId w:val="11"/>
        </w:numPr>
      </w:pPr>
      <w:r w:rsidRPr="005F61AC">
        <w:rPr>
          <w:rFonts w:ascii="Verdana" w:hAnsi="Verdana"/>
        </w:rPr>
        <w:t>Wnioskodaw</w:t>
      </w:r>
      <w:r>
        <w:rPr>
          <w:rFonts w:ascii="Verdana" w:hAnsi="Verdana"/>
        </w:rPr>
        <w:t>ca powinien wskazać we wniosku</w:t>
      </w:r>
      <w:r w:rsidRPr="005F61AC">
        <w:rPr>
          <w:rFonts w:ascii="Verdana" w:hAnsi="Verdana"/>
        </w:rPr>
        <w:t>, którą definicję podmiotu ubiegającego się o dofinansowanie spełnia, w sposób pozwalający osobie oceniającej wniosek jednoznacznie stwierdzić, czy wnioskodawca</w:t>
      </w:r>
      <w:r w:rsidR="00B96594">
        <w:rPr>
          <w:rFonts w:ascii="Verdana" w:hAnsi="Verdana"/>
        </w:rPr>
        <w:t xml:space="preserve"> </w:t>
      </w:r>
      <w:r w:rsidRPr="005F61AC">
        <w:rPr>
          <w:rFonts w:ascii="Verdana" w:hAnsi="Verdana"/>
        </w:rPr>
        <w:t>jest podmiotem uprawnionym do ubiegania się o dofinansowanie zgodnie z</w:t>
      </w:r>
      <w:r>
        <w:rPr>
          <w:rFonts w:ascii="Verdana" w:hAnsi="Verdana"/>
        </w:rPr>
        <w:t> </w:t>
      </w:r>
      <w:r w:rsidRPr="005F61AC">
        <w:rPr>
          <w:rFonts w:ascii="Verdana" w:hAnsi="Verdana"/>
        </w:rPr>
        <w:t>zapisami zawartymi w SZOP oraz niniejszym Regulaminie.</w:t>
      </w:r>
    </w:p>
    <w:p w14:paraId="661E4132" w14:textId="77777777" w:rsidR="00F06E62" w:rsidRPr="00F06E62" w:rsidRDefault="00F06E62" w:rsidP="00F06E62">
      <w:pPr>
        <w:pStyle w:val="Akapitzlist"/>
        <w:numPr>
          <w:ilvl w:val="0"/>
          <w:numId w:val="11"/>
        </w:numPr>
        <w:rPr>
          <w:rFonts w:ascii="Verdana" w:hAnsi="Verdana"/>
        </w:rPr>
      </w:pPr>
      <w:r w:rsidRPr="00F06E62">
        <w:rPr>
          <w:rFonts w:ascii="Verdana" w:hAnsi="Verdana"/>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(JST) na podstawie stosownego </w:t>
      </w:r>
      <w:r w:rsidRPr="00F06E62">
        <w:rPr>
          <w:rFonts w:ascii="Verdana" w:hAnsi="Verdana"/>
        </w:rPr>
        <w:lastRenderedPageBreak/>
        <w:t>pełnomocnictwa. Wówczas punkt 2.1 Dane Wnioskodawcy we wniosku o dofinansowanie projektu należy uzupełnić danymi JST z wyłączeniem następujących wierszy: numer telefonu, adres skrytki ePUAP, e-mail, adres strony www. Przedmiotowe wiersze należy uzupełnić danymi jednostki organizacyjnej JST. Ponadto w Nazwie Wnioskodawcy należy wpisać nazwę jednostki samorządu terytorialnego (np.: gmina, powiat) przez nazwę jednostki organizacyjnej JST, faktycznie realizującej projekt.</w:t>
      </w:r>
    </w:p>
    <w:p w14:paraId="31B80C88" w14:textId="77777777" w:rsidR="007D5825" w:rsidRDefault="007D5825" w:rsidP="00783EE8">
      <w:pPr>
        <w:pStyle w:val="Nagwek2"/>
        <w:numPr>
          <w:ilvl w:val="1"/>
          <w:numId w:val="12"/>
        </w:numPr>
      </w:pPr>
      <w:bookmarkStart w:id="13" w:name="_Toc180660244"/>
      <w:r>
        <w:t>Wymagania dotyczące grupy docelowej</w:t>
      </w:r>
      <w:bookmarkEnd w:id="13"/>
    </w:p>
    <w:p w14:paraId="7CC5906C" w14:textId="77777777" w:rsidR="0084096A" w:rsidRPr="00321281" w:rsidRDefault="007D5825" w:rsidP="00783EE8">
      <w:pPr>
        <w:pStyle w:val="Akapitzlist"/>
        <w:numPr>
          <w:ilvl w:val="0"/>
          <w:numId w:val="13"/>
        </w:numPr>
        <w:spacing w:before="120" w:after="0" w:line="240" w:lineRule="auto"/>
        <w:contextualSpacing w:val="0"/>
        <w:rPr>
          <w:rFonts w:ascii="Verdana" w:hAnsi="Verdana"/>
          <w:i/>
        </w:rPr>
      </w:pPr>
      <w:r w:rsidRPr="00321281">
        <w:rPr>
          <w:rFonts w:ascii="Verdana" w:hAnsi="Verdana"/>
        </w:rPr>
        <w:t>Pr</w:t>
      </w:r>
      <w:r w:rsidR="00872580" w:rsidRPr="00321281">
        <w:rPr>
          <w:rFonts w:ascii="Verdana" w:hAnsi="Verdana"/>
        </w:rPr>
        <w:t>ojekty</w:t>
      </w:r>
      <w:r w:rsidR="00030A44" w:rsidRPr="00321281">
        <w:rPr>
          <w:rFonts w:ascii="Verdana" w:hAnsi="Verdana"/>
        </w:rPr>
        <w:t xml:space="preserve"> </w:t>
      </w:r>
      <w:r w:rsidR="00CE0F79" w:rsidRPr="00321281">
        <w:rPr>
          <w:rFonts w:ascii="Verdana" w:hAnsi="Verdana"/>
        </w:rPr>
        <w:t>są</w:t>
      </w:r>
      <w:r w:rsidR="009D307C" w:rsidRPr="00321281">
        <w:rPr>
          <w:rFonts w:ascii="Verdana" w:hAnsi="Verdana"/>
        </w:rPr>
        <w:t xml:space="preserve"> skierowane </w:t>
      </w:r>
      <w:r w:rsidRPr="00321281">
        <w:rPr>
          <w:rFonts w:ascii="Verdana" w:hAnsi="Verdana"/>
        </w:rPr>
        <w:t>do</w:t>
      </w:r>
      <w:r w:rsidR="0084096A" w:rsidRPr="00321281">
        <w:rPr>
          <w:rFonts w:ascii="Verdana" w:hAnsi="Verdana"/>
        </w:rPr>
        <w:t>:</w:t>
      </w:r>
    </w:p>
    <w:p w14:paraId="51B541F7" w14:textId="1535AB70" w:rsidR="00973836" w:rsidRPr="001C4772" w:rsidRDefault="00DD553E" w:rsidP="00973836">
      <w:pPr>
        <w:pStyle w:val="Akapitzlist"/>
        <w:numPr>
          <w:ilvl w:val="1"/>
          <w:numId w:val="13"/>
        </w:numPr>
        <w:rPr>
          <w:rFonts w:ascii="Verdana" w:hAnsi="Verdana"/>
          <w:strike/>
        </w:rPr>
      </w:pPr>
      <w:r>
        <w:rPr>
          <w:rFonts w:ascii="Verdana" w:hAnsi="Verdana"/>
        </w:rPr>
        <w:t>osób zagrożonych ubóstwem lub wykluczeniem społecznym i ich otoczenia</w:t>
      </w:r>
      <w:r w:rsidR="00930196">
        <w:rPr>
          <w:rFonts w:ascii="Verdana" w:hAnsi="Verdana"/>
        </w:rPr>
        <w:t xml:space="preserve"> (tj. osoby młode do 25 roku życia) </w:t>
      </w:r>
      <w:r w:rsidR="00321281">
        <w:rPr>
          <w:rFonts w:ascii="Verdana" w:hAnsi="Verdana"/>
        </w:rPr>
        <w:t xml:space="preserve">z obszarów objętych Lokalną Strategią Rozwoju </w:t>
      </w:r>
      <w:r w:rsidR="0007146C" w:rsidRPr="0007146C">
        <w:rPr>
          <w:rFonts w:ascii="Verdana" w:hAnsi="Verdana"/>
        </w:rPr>
        <w:t xml:space="preserve">na lata 2023-2027 dla obszaru </w:t>
      </w:r>
      <w:r w:rsidR="00920B3E" w:rsidRPr="00920B3E">
        <w:rPr>
          <w:rFonts w:ascii="Verdana" w:hAnsi="Verdana"/>
        </w:rPr>
        <w:t>Stowarzyszeni</w:t>
      </w:r>
      <w:r w:rsidR="00920B3E">
        <w:rPr>
          <w:rFonts w:ascii="Verdana" w:hAnsi="Verdana"/>
        </w:rPr>
        <w:t>a</w:t>
      </w:r>
      <w:r w:rsidR="00920B3E" w:rsidRPr="00920B3E">
        <w:rPr>
          <w:rFonts w:ascii="Verdana" w:hAnsi="Verdana"/>
        </w:rPr>
        <w:t xml:space="preserve"> Lokalna Grupa Działania Kraina Trzech Rzek</w:t>
      </w:r>
    </w:p>
    <w:p w14:paraId="0E1FC60D" w14:textId="77777777" w:rsidR="00AE4669" w:rsidRPr="00321281" w:rsidRDefault="00AE4669" w:rsidP="00321281">
      <w:pPr>
        <w:pStyle w:val="Akapitzlist"/>
        <w:spacing w:before="120" w:after="0" w:line="240" w:lineRule="auto"/>
        <w:contextualSpacing w:val="0"/>
        <w:rPr>
          <w:rFonts w:ascii="Verdana" w:hAnsi="Verdana"/>
        </w:rPr>
      </w:pPr>
    </w:p>
    <w:p w14:paraId="73FD86B5" w14:textId="2E583A79" w:rsidR="00B063B4" w:rsidRPr="00DA5635" w:rsidRDefault="00B063B4" w:rsidP="00AE4669">
      <w:pPr>
        <w:ind w:left="720"/>
        <w:rPr>
          <w:rFonts w:ascii="Verdana" w:hAnsi="Verdana"/>
        </w:rPr>
      </w:pPr>
      <w:r w:rsidRPr="00B063B4">
        <w:rPr>
          <w:rFonts w:ascii="Verdana" w:hAnsi="Verdana"/>
        </w:rPr>
        <w:t>Kwalifikowalność</w:t>
      </w:r>
      <w:r w:rsidR="00331E28">
        <w:rPr>
          <w:rStyle w:val="Odwoanieprzypisudolnego"/>
          <w:rFonts w:ascii="Verdana" w:hAnsi="Verdana"/>
        </w:rPr>
        <w:footnoteReference w:id="5"/>
      </w:r>
      <w:r w:rsidRPr="00B063B4">
        <w:rPr>
          <w:rFonts w:ascii="Verdana" w:hAnsi="Verdana"/>
        </w:rPr>
        <w:t xml:space="preserve"> uczestnika projektu lub podmiotu otrzymującego wsparcie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 W takim przypadku kwalifikowalności uczestnika projektu i podmiotu otrzymującego wsparcie należy potwierdzić najwcześniej na 14 dni kalendarzowych przed rozpoczęciem wsparcia. Za datę potwierdzenia kwalifikowalności uznaje się datę podpisania dokumentów rekrutacyjnych przez uczestnika projektu/opiekuna prawnego lub osobę upoważnioną z ramienia podmiotu objętego wsparciem.</w:t>
      </w:r>
    </w:p>
    <w:p w14:paraId="6025D17A" w14:textId="77777777" w:rsidR="007D5825" w:rsidRDefault="00CA5EC8" w:rsidP="00783EE8">
      <w:pPr>
        <w:pStyle w:val="Nagwek2"/>
        <w:numPr>
          <w:ilvl w:val="1"/>
          <w:numId w:val="12"/>
        </w:numPr>
      </w:pPr>
      <w:bookmarkStart w:id="14" w:name="_Toc180660245"/>
      <w:r>
        <w:t>Wymagania czasowe</w:t>
      </w:r>
      <w:bookmarkEnd w:id="14"/>
    </w:p>
    <w:p w14:paraId="25E21BC0" w14:textId="603DB139" w:rsidR="00CA5EC8" w:rsidRPr="00AE4669" w:rsidRDefault="00CA5EC8" w:rsidP="00783EE8">
      <w:pPr>
        <w:pStyle w:val="Akapitzlist"/>
        <w:numPr>
          <w:ilvl w:val="0"/>
          <w:numId w:val="14"/>
        </w:numPr>
        <w:spacing w:before="120" w:after="0" w:line="240" w:lineRule="auto"/>
        <w:rPr>
          <w:rFonts w:ascii="Verdana" w:hAnsi="Verdana" w:cs="Times New Roman"/>
        </w:rPr>
      </w:pPr>
      <w:r w:rsidRPr="00E15C10">
        <w:rPr>
          <w:rFonts w:ascii="Verdana" w:hAnsi="Verdana" w:cs="Times New Roman"/>
        </w:rPr>
        <w:t>Początek realizacji projektu stanowi data nie wcześniejsza ni</w:t>
      </w:r>
      <w:r w:rsidRPr="00CE0721">
        <w:rPr>
          <w:rFonts w:ascii="Verdana" w:hAnsi="Verdana" w:cs="Times New Roman"/>
        </w:rPr>
        <w:t>ż</w:t>
      </w:r>
      <w:r w:rsidR="00136FE8">
        <w:rPr>
          <w:rFonts w:ascii="Verdana" w:hAnsi="Verdana" w:cs="Times New Roman"/>
        </w:rPr>
        <w:t xml:space="preserve"> data ogłoszenia naboru wniosków,</w:t>
      </w:r>
      <w:r w:rsidRPr="00CE0721">
        <w:rPr>
          <w:rFonts w:ascii="Verdana" w:hAnsi="Verdana" w:cs="Times New Roman"/>
        </w:rPr>
        <w:t xml:space="preserve"> z zastrzeżeniem, że koszty związane</w:t>
      </w:r>
      <w:r w:rsidR="008B3A49" w:rsidRPr="00CE0721">
        <w:rPr>
          <w:rFonts w:ascii="Verdana" w:hAnsi="Verdana" w:cs="Times New Roman"/>
        </w:rPr>
        <w:t xml:space="preserve"> </w:t>
      </w:r>
      <w:r w:rsidRPr="00CE0721">
        <w:rPr>
          <w:rFonts w:ascii="Verdana" w:hAnsi="Verdana" w:cs="Times New Roman"/>
        </w:rPr>
        <w:t>z</w:t>
      </w:r>
      <w:r w:rsidR="008B3A49" w:rsidRPr="00CE0721">
        <w:rPr>
          <w:rFonts w:ascii="Verdana" w:hAnsi="Verdana" w:cs="Times New Roman"/>
        </w:rPr>
        <w:t> </w:t>
      </w:r>
      <w:r w:rsidRPr="00CE0721">
        <w:rPr>
          <w:rFonts w:ascii="Verdana" w:hAnsi="Verdana" w:cs="Times New Roman"/>
        </w:rPr>
        <w:t xml:space="preserve">realizacją projektu poniesione przed </w:t>
      </w:r>
      <w:r w:rsidRPr="00AE4669">
        <w:rPr>
          <w:rFonts w:ascii="Verdana" w:hAnsi="Verdana" w:cs="Times New Roman"/>
        </w:rPr>
        <w:t xml:space="preserve">zawarciem </w:t>
      </w:r>
      <w:r w:rsidR="00294914" w:rsidRPr="00AE4669">
        <w:rPr>
          <w:rFonts w:ascii="Verdana" w:hAnsi="Verdana" w:cs="Times New Roman"/>
        </w:rPr>
        <w:t>U</w:t>
      </w:r>
      <w:r w:rsidRPr="00AE4669">
        <w:rPr>
          <w:rFonts w:ascii="Verdana" w:hAnsi="Verdana" w:cs="Times New Roman"/>
        </w:rPr>
        <w:t xml:space="preserve">mowy </w:t>
      </w:r>
      <w:r w:rsidR="00F611DB" w:rsidRPr="00AE4669">
        <w:rPr>
          <w:rFonts w:ascii="Verdana" w:hAnsi="Verdana" w:cs="Times New Roman"/>
        </w:rPr>
        <w:t>w</w:t>
      </w:r>
      <w:r w:rsidRPr="00AE4669">
        <w:rPr>
          <w:rFonts w:ascii="Verdana" w:hAnsi="Verdana" w:cs="Times New Roman"/>
        </w:rPr>
        <w:t>nioskodawca ponosi na własne ryzyko</w:t>
      </w:r>
      <w:r w:rsidR="00081A9E" w:rsidRPr="00AE4669">
        <w:rPr>
          <w:rStyle w:val="Odwoanieprzypisudolnego"/>
          <w:rFonts w:ascii="Verdana" w:hAnsi="Verdana" w:cs="Times New Roman"/>
        </w:rPr>
        <w:footnoteReference w:id="6"/>
      </w:r>
      <w:r w:rsidRPr="00AE4669">
        <w:rPr>
          <w:rFonts w:ascii="Verdana" w:hAnsi="Verdana" w:cs="Times New Roman"/>
        </w:rPr>
        <w:t>. Ponadto nie mo</w:t>
      </w:r>
      <w:r w:rsidR="00DE6B3B" w:rsidRPr="00AE4669">
        <w:rPr>
          <w:rFonts w:ascii="Verdana" w:hAnsi="Verdana" w:cs="Times New Roman"/>
        </w:rPr>
        <w:t>że zostać wybrany do dofinansowania projekt, jeśli został</w:t>
      </w:r>
      <w:r w:rsidRPr="00AE4669">
        <w:rPr>
          <w:rFonts w:ascii="Verdana" w:hAnsi="Verdana" w:cs="Times New Roman"/>
        </w:rPr>
        <w:t xml:space="preserve"> fizycznie ukończon</w:t>
      </w:r>
      <w:r w:rsidR="00DE6B3B" w:rsidRPr="00AE4669">
        <w:rPr>
          <w:rFonts w:ascii="Verdana" w:hAnsi="Verdana" w:cs="Times New Roman"/>
        </w:rPr>
        <w:t>y</w:t>
      </w:r>
      <w:r w:rsidRPr="00AE4669">
        <w:rPr>
          <w:rFonts w:ascii="Verdana" w:hAnsi="Verdana" w:cs="Times New Roman"/>
        </w:rPr>
        <w:t xml:space="preserve"> lub w</w:t>
      </w:r>
      <w:r w:rsidR="00A35964" w:rsidRPr="00AE4669">
        <w:rPr>
          <w:rFonts w:ascii="Verdana" w:hAnsi="Verdana" w:cs="Times New Roman"/>
        </w:rPr>
        <w:t> </w:t>
      </w:r>
      <w:r w:rsidRPr="00AE4669">
        <w:rPr>
          <w:rFonts w:ascii="Verdana" w:hAnsi="Verdana" w:cs="Times New Roman"/>
        </w:rPr>
        <w:t>pełni zrealizowan</w:t>
      </w:r>
      <w:r w:rsidR="00DE6B3B" w:rsidRPr="00AE4669">
        <w:rPr>
          <w:rFonts w:ascii="Verdana" w:hAnsi="Verdana" w:cs="Times New Roman"/>
        </w:rPr>
        <w:t>y</w:t>
      </w:r>
      <w:r w:rsidRPr="00AE4669">
        <w:rPr>
          <w:rFonts w:ascii="Verdana" w:hAnsi="Verdana" w:cs="Times New Roman"/>
        </w:rPr>
        <w:t xml:space="preserve"> przed przedłożeniem</w:t>
      </w:r>
      <w:r w:rsidR="00084962" w:rsidRPr="00AE4669">
        <w:rPr>
          <w:rFonts w:ascii="Verdana" w:hAnsi="Verdana" w:cs="Times New Roman"/>
        </w:rPr>
        <w:t xml:space="preserve"> w</w:t>
      </w:r>
      <w:r w:rsidR="00C46A85" w:rsidRPr="00AE4669">
        <w:rPr>
          <w:rFonts w:ascii="Verdana" w:hAnsi="Verdana" w:cs="Times New Roman"/>
        </w:rPr>
        <w:t>niosku</w:t>
      </w:r>
      <w:r w:rsidRPr="00AE4669">
        <w:rPr>
          <w:rFonts w:ascii="Verdana" w:hAnsi="Verdana" w:cs="Times New Roman"/>
        </w:rPr>
        <w:t xml:space="preserve">. </w:t>
      </w:r>
    </w:p>
    <w:p w14:paraId="6E4F53D6" w14:textId="0D068C9F" w:rsidR="007B60D5" w:rsidRPr="00136FE8" w:rsidRDefault="00CA5EC8" w:rsidP="0097593A">
      <w:pPr>
        <w:pStyle w:val="Akapitzlist"/>
        <w:numPr>
          <w:ilvl w:val="0"/>
          <w:numId w:val="14"/>
        </w:numPr>
        <w:spacing w:before="120" w:after="0" w:line="240" w:lineRule="auto"/>
        <w:rPr>
          <w:rFonts w:ascii="Verdana" w:hAnsi="Verdana" w:cs="Times New Roman"/>
        </w:rPr>
      </w:pPr>
      <w:r w:rsidRPr="00136FE8">
        <w:rPr>
          <w:rFonts w:ascii="Verdana" w:hAnsi="Verdana" w:cs="Times New Roman"/>
        </w:rPr>
        <w:t xml:space="preserve">Wnioskodawca zobowiązany jest zaplanować rozpoczęcie realizacji projektu nie później </w:t>
      </w:r>
      <w:r w:rsidRPr="001C4772">
        <w:rPr>
          <w:rFonts w:ascii="Verdana" w:hAnsi="Verdana" w:cs="Times New Roman"/>
        </w:rPr>
        <w:t xml:space="preserve">niż na </w:t>
      </w:r>
      <w:r w:rsidR="00AE4669" w:rsidRPr="001C4772">
        <w:rPr>
          <w:rFonts w:ascii="Verdana" w:hAnsi="Verdana" w:cs="Times New Roman"/>
        </w:rPr>
        <w:t>I</w:t>
      </w:r>
      <w:r w:rsidR="0007146C" w:rsidRPr="001C4772">
        <w:rPr>
          <w:rFonts w:ascii="Verdana" w:hAnsi="Verdana" w:cs="Times New Roman"/>
        </w:rPr>
        <w:t>II</w:t>
      </w:r>
      <w:r w:rsidR="00AE4669" w:rsidRPr="001C4772">
        <w:rPr>
          <w:rFonts w:ascii="Verdana" w:hAnsi="Verdana" w:cs="Times New Roman"/>
        </w:rPr>
        <w:t xml:space="preserve"> kwartał 2025 r.</w:t>
      </w:r>
      <w:r w:rsidRPr="001C4772">
        <w:rPr>
          <w:rStyle w:val="Odwoanieprzypisudolnego"/>
          <w:rFonts w:cs="Times New Roman"/>
        </w:rPr>
        <w:footnoteReference w:id="7"/>
      </w:r>
      <w:r w:rsidRPr="001C4772">
        <w:rPr>
          <w:rFonts w:ascii="Verdana" w:hAnsi="Verdana" w:cs="Times New Roman"/>
        </w:rPr>
        <w:t>.</w:t>
      </w:r>
    </w:p>
    <w:p w14:paraId="745036B2" w14:textId="77777777" w:rsidR="007B60D5" w:rsidRPr="00AE4669" w:rsidRDefault="007B60D5" w:rsidP="007B60D5">
      <w:pPr>
        <w:pStyle w:val="Akapitzlist"/>
        <w:numPr>
          <w:ilvl w:val="0"/>
          <w:numId w:val="14"/>
        </w:numPr>
        <w:rPr>
          <w:rFonts w:ascii="Verdana" w:hAnsi="Verdana"/>
          <w:bCs/>
        </w:rPr>
      </w:pPr>
      <w:r w:rsidRPr="00AE4669">
        <w:rPr>
          <w:rFonts w:ascii="Verdana" w:hAnsi="Verdana"/>
          <w:bCs/>
        </w:rPr>
        <w:t>Wnioskodawca jest zobowiązany rozpocząć realizację projektu w ciągu 3 miesięcy od ustalonej we wniosku początkowej daty okresu realizacji projektu, w przeciwnym razie Umowa może zostać rozwiązana w trybie natychmiastowym.</w:t>
      </w:r>
    </w:p>
    <w:p w14:paraId="444F318A" w14:textId="64E99923" w:rsidR="00F16274" w:rsidRDefault="00F16274" w:rsidP="007B60D5">
      <w:pPr>
        <w:pStyle w:val="Akapitzlist"/>
        <w:numPr>
          <w:ilvl w:val="0"/>
          <w:numId w:val="14"/>
        </w:numPr>
        <w:rPr>
          <w:rFonts w:ascii="Verdana" w:hAnsi="Verdana"/>
          <w:bCs/>
        </w:rPr>
      </w:pPr>
      <w:r w:rsidRPr="00AE4669">
        <w:rPr>
          <w:rFonts w:ascii="Verdana" w:hAnsi="Verdana"/>
          <w:bCs/>
        </w:rPr>
        <w:lastRenderedPageBreak/>
        <w:t xml:space="preserve">Jeżeli, zgodnie z pkt.1, </w:t>
      </w:r>
      <w:r w:rsidR="0068256C" w:rsidRPr="00AE4669">
        <w:rPr>
          <w:rFonts w:ascii="Verdana" w:hAnsi="Verdana"/>
          <w:bCs/>
        </w:rPr>
        <w:t xml:space="preserve">wnioskodawca we wniosku o dofinansowanie zaplanuje początkową datę realizacji projektu na okres przed </w:t>
      </w:r>
      <w:r w:rsidR="00AE4669" w:rsidRPr="00AE4669">
        <w:rPr>
          <w:rFonts w:ascii="Verdana" w:hAnsi="Verdana"/>
          <w:bCs/>
        </w:rPr>
        <w:t>zawarciem Umowy</w:t>
      </w:r>
      <w:r w:rsidR="0068256C" w:rsidRPr="00AE4669">
        <w:rPr>
          <w:rFonts w:ascii="Verdana" w:hAnsi="Verdana"/>
          <w:bCs/>
        </w:rPr>
        <w:t>, a mimo to realizacja projektu nie rozpocznie się w ciągu 3 miesięcy od ustalonej we wniosku początkowej daty okresu realizacji</w:t>
      </w:r>
      <w:r w:rsidR="0068256C">
        <w:rPr>
          <w:rFonts w:ascii="Verdana" w:hAnsi="Verdana"/>
          <w:bCs/>
        </w:rPr>
        <w:t xml:space="preserve"> projektu, IZ FEW mo</w:t>
      </w:r>
      <w:r w:rsidR="00684663">
        <w:rPr>
          <w:rFonts w:ascii="Verdana" w:hAnsi="Verdana"/>
          <w:bCs/>
        </w:rPr>
        <w:t>że odstąpić od podpisania Umowy</w:t>
      </w:r>
      <w:r w:rsidR="0068256C">
        <w:rPr>
          <w:rFonts w:ascii="Verdana" w:hAnsi="Verdana"/>
          <w:bCs/>
        </w:rPr>
        <w:t xml:space="preserve">. </w:t>
      </w:r>
    </w:p>
    <w:p w14:paraId="2D2C641C" w14:textId="77777777" w:rsidR="0068256C" w:rsidRPr="00E76903" w:rsidRDefault="0068256C" w:rsidP="007B60D5">
      <w:pPr>
        <w:pStyle w:val="Akapitzlist"/>
        <w:numPr>
          <w:ilvl w:val="0"/>
          <w:numId w:val="14"/>
        </w:numPr>
        <w:rPr>
          <w:rFonts w:ascii="Verdana" w:hAnsi="Verdana"/>
          <w:bCs/>
        </w:rPr>
      </w:pPr>
      <w:r>
        <w:rPr>
          <w:rFonts w:ascii="Verdana" w:hAnsi="Verdana"/>
          <w:bCs/>
        </w:rPr>
        <w:t>Rozpoczęcie realizacji projektu, co do zasady, powinno odbywać się zgodnie z harmonogramem i kosztami określonymi we wniosku o dofinansowanie.</w:t>
      </w:r>
    </w:p>
    <w:p w14:paraId="1B094C02" w14:textId="0BE1B41D" w:rsidR="00493FA2" w:rsidRPr="00530F97" w:rsidRDefault="005B7118" w:rsidP="00493FA2">
      <w:pPr>
        <w:pStyle w:val="Akapitzlist"/>
        <w:numPr>
          <w:ilvl w:val="0"/>
          <w:numId w:val="14"/>
        </w:numPr>
        <w:rPr>
          <w:rFonts w:ascii="Verdana" w:hAnsi="Verdana" w:cs="Times New Roman"/>
        </w:rPr>
      </w:pPr>
      <w:r w:rsidRPr="005B7118">
        <w:rPr>
          <w:rFonts w:ascii="Verdana" w:hAnsi="Verdana" w:cs="Times New Roman"/>
        </w:rPr>
        <w:t xml:space="preserve">Projekty mogą być realizowane nie dłużej niż do 31 grudnia 2028 roku przy czym we wniosku wnioskodawca zobowiązany jest do zaplanowania okresu realizacji projektu maksymalnie do </w:t>
      </w:r>
      <w:r>
        <w:rPr>
          <w:rFonts w:ascii="Verdana" w:hAnsi="Verdana" w:cs="Times New Roman"/>
        </w:rPr>
        <w:t>30 czerwca 202</w:t>
      </w:r>
      <w:r w:rsidR="00C90434">
        <w:rPr>
          <w:rFonts w:ascii="Verdana" w:hAnsi="Verdana" w:cs="Times New Roman"/>
        </w:rPr>
        <w:t>6</w:t>
      </w:r>
      <w:r>
        <w:rPr>
          <w:rFonts w:ascii="Verdana" w:hAnsi="Verdana" w:cs="Times New Roman"/>
        </w:rPr>
        <w:t xml:space="preserve"> roku. </w:t>
      </w:r>
    </w:p>
    <w:p w14:paraId="4EB5A74B" w14:textId="77777777" w:rsidR="00CA5EC8" w:rsidRDefault="00CA5EC8" w:rsidP="00783EE8">
      <w:pPr>
        <w:pStyle w:val="Nagwek2"/>
        <w:numPr>
          <w:ilvl w:val="1"/>
          <w:numId w:val="12"/>
        </w:numPr>
      </w:pPr>
      <w:bookmarkStart w:id="15" w:name="_Toc180660246"/>
      <w:r>
        <w:t>Wymagania finansowe</w:t>
      </w:r>
      <w:bookmarkEnd w:id="15"/>
    </w:p>
    <w:p w14:paraId="29DFB56D" w14:textId="77777777" w:rsidR="00CA5EC8" w:rsidRPr="00F55804" w:rsidRDefault="00CA5EC8" w:rsidP="00783EE8">
      <w:pPr>
        <w:pStyle w:val="Akapitzlist"/>
        <w:numPr>
          <w:ilvl w:val="0"/>
          <w:numId w:val="15"/>
        </w:numPr>
        <w:tabs>
          <w:tab w:val="left" w:pos="426"/>
        </w:tabs>
        <w:autoSpaceDE w:val="0"/>
        <w:autoSpaceDN w:val="0"/>
        <w:adjustRightInd w:val="0"/>
        <w:spacing w:before="120" w:after="0" w:line="240" w:lineRule="auto"/>
        <w:contextualSpacing w:val="0"/>
        <w:rPr>
          <w:rFonts w:ascii="Verdana" w:hAnsi="Verdana"/>
        </w:rPr>
      </w:pPr>
      <w:r w:rsidRPr="00F55804">
        <w:rPr>
          <w:rFonts w:ascii="Verdana" w:hAnsi="Verdana"/>
        </w:rPr>
        <w:t>Podmiot realizujący projekt ponosi wydatki zwią</w:t>
      </w:r>
      <w:r>
        <w:rPr>
          <w:rFonts w:ascii="Verdana" w:hAnsi="Verdana"/>
        </w:rPr>
        <w:t xml:space="preserve">zane z jego realizacją zgodnie </w:t>
      </w:r>
      <w:r w:rsidRPr="00F55804">
        <w:rPr>
          <w:rFonts w:ascii="Verdana" w:hAnsi="Verdana"/>
        </w:rPr>
        <w:t xml:space="preserve">przede wszystkim z </w:t>
      </w:r>
      <w:r w:rsidRPr="00F55804">
        <w:rPr>
          <w:rFonts w:ascii="Verdana" w:hAnsi="Verdana"/>
          <w:i/>
        </w:rPr>
        <w:t xml:space="preserve">Wytycznymi </w:t>
      </w:r>
      <w:r w:rsidR="00940795">
        <w:rPr>
          <w:rFonts w:ascii="Verdana" w:hAnsi="Verdana"/>
          <w:i/>
        </w:rPr>
        <w:t>kwalifikowalności.</w:t>
      </w:r>
    </w:p>
    <w:p w14:paraId="063FCD86" w14:textId="7F2557E3" w:rsidR="00530F97" w:rsidRPr="00530F97" w:rsidRDefault="00D921C6" w:rsidP="00783EE8">
      <w:pPr>
        <w:pStyle w:val="Akapitzlist"/>
        <w:numPr>
          <w:ilvl w:val="0"/>
          <w:numId w:val="15"/>
        </w:numPr>
        <w:tabs>
          <w:tab w:val="left" w:pos="426"/>
        </w:tabs>
        <w:autoSpaceDE w:val="0"/>
        <w:autoSpaceDN w:val="0"/>
        <w:adjustRightInd w:val="0"/>
        <w:spacing w:before="120" w:after="0" w:line="240" w:lineRule="auto"/>
        <w:rPr>
          <w:rFonts w:ascii="Verdana" w:hAnsi="Verdana"/>
        </w:rPr>
      </w:pPr>
      <w:r w:rsidRPr="00FC746C">
        <w:rPr>
          <w:rFonts w:ascii="Verdana" w:hAnsi="Verdana"/>
        </w:rPr>
        <w:t>K</w:t>
      </w:r>
      <w:r w:rsidR="00CA5EC8" w:rsidRPr="00FC746C">
        <w:rPr>
          <w:rFonts w:ascii="Verdana" w:hAnsi="Verdana"/>
        </w:rPr>
        <w:t>ażdy z planowanych wydatków we wniosku powinien zostać przyporządkowany do adekwatnej kategorii wydatków, których defin</w:t>
      </w:r>
      <w:r w:rsidRPr="00FC746C">
        <w:rPr>
          <w:rFonts w:ascii="Verdana" w:hAnsi="Verdana"/>
        </w:rPr>
        <w:t xml:space="preserve">icje zawarto w załączniku </w:t>
      </w:r>
      <w:r w:rsidRPr="00530F97">
        <w:rPr>
          <w:rFonts w:ascii="Verdana" w:hAnsi="Verdana"/>
        </w:rPr>
        <w:t xml:space="preserve">nr </w:t>
      </w:r>
      <w:r w:rsidR="00CB517C">
        <w:rPr>
          <w:rFonts w:ascii="Verdana" w:hAnsi="Verdana"/>
        </w:rPr>
        <w:t xml:space="preserve">2 </w:t>
      </w:r>
      <w:r w:rsidR="00CA5EC8" w:rsidRPr="00FC746C">
        <w:rPr>
          <w:rFonts w:ascii="Verdana" w:hAnsi="Verdana"/>
        </w:rPr>
        <w:t>do Regulaminu</w:t>
      </w:r>
      <w:r w:rsidR="00193E48" w:rsidRPr="00FC746C">
        <w:rPr>
          <w:rFonts w:ascii="Verdana" w:hAnsi="Verdana"/>
          <w:i/>
        </w:rPr>
        <w:t>.</w:t>
      </w:r>
    </w:p>
    <w:p w14:paraId="58BC46A0" w14:textId="767F5BCE" w:rsidR="00FC746C" w:rsidRPr="00530F97" w:rsidRDefault="00530F97" w:rsidP="00530F97">
      <w:pPr>
        <w:pStyle w:val="Akapitzlist"/>
        <w:numPr>
          <w:ilvl w:val="0"/>
          <w:numId w:val="15"/>
        </w:numPr>
        <w:tabs>
          <w:tab w:val="left" w:pos="426"/>
        </w:tabs>
        <w:autoSpaceDE w:val="0"/>
        <w:autoSpaceDN w:val="0"/>
        <w:adjustRightInd w:val="0"/>
        <w:spacing w:before="120" w:after="0" w:line="240" w:lineRule="auto"/>
        <w:rPr>
          <w:rFonts w:ascii="Verdana" w:hAnsi="Verdana"/>
        </w:rPr>
      </w:pPr>
      <w:r w:rsidRPr="00530F97">
        <w:rPr>
          <w:rFonts w:ascii="Verdana" w:hAnsi="Verdana"/>
        </w:rPr>
        <w:t>Oczekiwany standard oraz ceny rynkowe najczęściej finansowanych, w ramach danej grupy projektów, towar</w:t>
      </w:r>
      <w:r>
        <w:rPr>
          <w:rFonts w:ascii="Verdana" w:hAnsi="Verdana"/>
        </w:rPr>
        <w:t>ów i usług w ramach Działania 09</w:t>
      </w:r>
      <w:r w:rsidRPr="00530F97">
        <w:rPr>
          <w:rFonts w:ascii="Verdana" w:hAnsi="Verdana"/>
        </w:rPr>
        <w:t>.0</w:t>
      </w:r>
      <w:r>
        <w:rPr>
          <w:rFonts w:ascii="Verdana" w:hAnsi="Verdana"/>
        </w:rPr>
        <w:t>6</w:t>
      </w:r>
      <w:r w:rsidRPr="00530F97">
        <w:rPr>
          <w:rFonts w:ascii="Verdana" w:hAnsi="Verdana"/>
        </w:rPr>
        <w:t xml:space="preserve"> przedstawiono w załączniku nr </w:t>
      </w:r>
      <w:r w:rsidR="00CB517C">
        <w:rPr>
          <w:rFonts w:ascii="Verdana" w:hAnsi="Verdana"/>
        </w:rPr>
        <w:t>3</w:t>
      </w:r>
      <w:r w:rsidRPr="00530F97">
        <w:rPr>
          <w:rFonts w:ascii="Verdana" w:hAnsi="Verdana"/>
        </w:rPr>
        <w:t xml:space="preserve"> do Regulaminu. Każde przekroczenie cen zawartych w przedmiotowym wykazie wymaga od wnioskodawcy uzasadnienia w treści wniosku.</w:t>
      </w:r>
      <w:r w:rsidR="00193E48" w:rsidRPr="00530F97">
        <w:rPr>
          <w:rFonts w:ascii="Verdana" w:hAnsi="Verdana"/>
        </w:rPr>
        <w:t xml:space="preserve"> </w:t>
      </w:r>
    </w:p>
    <w:p w14:paraId="49EE43C3" w14:textId="77777777" w:rsidR="00CA5EC8" w:rsidRDefault="00CA5EC8" w:rsidP="00783EE8">
      <w:pPr>
        <w:pStyle w:val="Akapitzlist"/>
        <w:numPr>
          <w:ilvl w:val="0"/>
          <w:numId w:val="15"/>
        </w:numPr>
        <w:tabs>
          <w:tab w:val="left" w:pos="426"/>
        </w:tabs>
        <w:autoSpaceDE w:val="0"/>
        <w:autoSpaceDN w:val="0"/>
        <w:adjustRightInd w:val="0"/>
        <w:spacing w:before="120" w:after="0" w:line="240" w:lineRule="auto"/>
      </w:pPr>
      <w:r w:rsidRPr="008136B0">
        <w:rPr>
          <w:rFonts w:ascii="Verdana" w:hAnsi="Verdana"/>
        </w:rPr>
        <w:t xml:space="preserve">Zobowiązuje się </w:t>
      </w:r>
      <w:r w:rsidR="00F611DB">
        <w:rPr>
          <w:rFonts w:ascii="Verdana" w:hAnsi="Verdana"/>
        </w:rPr>
        <w:t>w</w:t>
      </w:r>
      <w:r w:rsidRPr="008136B0">
        <w:rPr>
          <w:rFonts w:ascii="Verdana" w:hAnsi="Verdana"/>
        </w:rPr>
        <w:t xml:space="preserve">nioskodawców do wydatkowania środków zgodnie </w:t>
      </w:r>
      <w:r w:rsidR="0095642C" w:rsidRPr="008136B0">
        <w:rPr>
          <w:rFonts w:ascii="Verdana" w:hAnsi="Verdana"/>
        </w:rPr>
        <w:t>z</w:t>
      </w:r>
      <w:r w:rsidR="00A06312" w:rsidRPr="008136B0">
        <w:rPr>
          <w:rFonts w:ascii="Verdana" w:hAnsi="Verdana"/>
        </w:rPr>
        <w:t> </w:t>
      </w:r>
      <w:r w:rsidR="0095642C" w:rsidRPr="008136B0">
        <w:rPr>
          <w:rFonts w:ascii="Verdana" w:hAnsi="Verdana"/>
        </w:rPr>
        <w:t>zapisam</w:t>
      </w:r>
      <w:r w:rsidR="0095642C" w:rsidRPr="00530F97">
        <w:rPr>
          <w:rFonts w:ascii="Verdana" w:hAnsi="Verdana"/>
        </w:rPr>
        <w:t xml:space="preserve">i </w:t>
      </w:r>
      <w:r w:rsidR="00294914" w:rsidRPr="00530F97">
        <w:rPr>
          <w:rFonts w:ascii="Verdana" w:hAnsi="Verdana"/>
        </w:rPr>
        <w:t>U</w:t>
      </w:r>
      <w:r w:rsidR="00530F97" w:rsidRPr="00530F97">
        <w:rPr>
          <w:rFonts w:ascii="Verdana" w:hAnsi="Verdana"/>
        </w:rPr>
        <w:t>mowy</w:t>
      </w:r>
      <w:r w:rsidRPr="00530F97">
        <w:rPr>
          <w:rFonts w:ascii="Verdana" w:hAnsi="Verdana"/>
        </w:rPr>
        <w:t>, ta</w:t>
      </w:r>
      <w:r w:rsidR="0095642C" w:rsidRPr="00530F97">
        <w:rPr>
          <w:rFonts w:ascii="Verdana" w:hAnsi="Verdana"/>
        </w:rPr>
        <w:t xml:space="preserve">kże przed jej podpisaniem tzn. </w:t>
      </w:r>
      <w:r w:rsidRPr="00530F97">
        <w:rPr>
          <w:rFonts w:ascii="Verdana" w:hAnsi="Verdana"/>
        </w:rPr>
        <w:t xml:space="preserve">w przypadku </w:t>
      </w:r>
      <w:r w:rsidR="00F611DB" w:rsidRPr="00530F97">
        <w:rPr>
          <w:rFonts w:ascii="Verdana" w:hAnsi="Verdana"/>
        </w:rPr>
        <w:t>w</w:t>
      </w:r>
      <w:r w:rsidRPr="00530F97">
        <w:rPr>
          <w:rFonts w:ascii="Verdana" w:hAnsi="Verdana"/>
        </w:rPr>
        <w:t>nioskodawców</w:t>
      </w:r>
      <w:r w:rsidRPr="008136B0">
        <w:rPr>
          <w:rFonts w:ascii="Verdana" w:hAnsi="Verdana"/>
        </w:rPr>
        <w:t>, którzy na własne ryzyko rozpoczynają realizację projektu.</w:t>
      </w:r>
    </w:p>
    <w:p w14:paraId="54AA6F4C" w14:textId="77777777" w:rsidR="00CA5EC8" w:rsidRDefault="00CA5EC8" w:rsidP="00783EE8">
      <w:pPr>
        <w:pStyle w:val="Nagwek2"/>
        <w:numPr>
          <w:ilvl w:val="1"/>
          <w:numId w:val="12"/>
        </w:numPr>
      </w:pPr>
      <w:bookmarkStart w:id="16" w:name="_Toc180660247"/>
      <w:r>
        <w:t>Reguła proporcjonalności</w:t>
      </w:r>
      <w:bookmarkEnd w:id="16"/>
    </w:p>
    <w:p w14:paraId="297CA02F" w14:textId="77777777" w:rsidR="00722A42" w:rsidRPr="007A05E6" w:rsidRDefault="00B02048" w:rsidP="003A665D">
      <w:pPr>
        <w:pStyle w:val="Akapitzlist"/>
        <w:numPr>
          <w:ilvl w:val="0"/>
          <w:numId w:val="32"/>
        </w:numPr>
        <w:spacing w:before="120" w:after="0" w:line="240" w:lineRule="auto"/>
        <w:rPr>
          <w:rFonts w:ascii="Verdana" w:hAnsi="Verdana" w:cs="Times New Roman"/>
        </w:rPr>
      </w:pPr>
      <w:r w:rsidRPr="007A05E6">
        <w:rPr>
          <w:rFonts w:ascii="Verdana" w:hAnsi="Verdana" w:cs="Times New Roman"/>
        </w:rPr>
        <w:t xml:space="preserve">Zgodnie z </w:t>
      </w:r>
      <w:r w:rsidR="00940795" w:rsidRPr="007A05E6">
        <w:rPr>
          <w:rFonts w:ascii="Verdana" w:hAnsi="Verdana" w:cs="Times New Roman"/>
          <w:i/>
          <w:iCs/>
        </w:rPr>
        <w:t>Wytycznymi</w:t>
      </w:r>
      <w:r w:rsidRPr="007A05E6">
        <w:rPr>
          <w:rFonts w:ascii="Verdana" w:hAnsi="Verdana" w:cs="Times New Roman"/>
          <w:i/>
        </w:rPr>
        <w:t xml:space="preserve"> kwalifikowalno</w:t>
      </w:r>
      <w:r w:rsidRPr="007A05E6">
        <w:rPr>
          <w:rFonts w:ascii="Verdana" w:eastAsia="Arial,Bold" w:hAnsi="Verdana" w:cs="Times New Roman"/>
          <w:i/>
        </w:rPr>
        <w:t>ś</w:t>
      </w:r>
      <w:r w:rsidRPr="007A05E6">
        <w:rPr>
          <w:rFonts w:ascii="Verdana" w:hAnsi="Verdana" w:cs="Times New Roman"/>
          <w:i/>
        </w:rPr>
        <w:t xml:space="preserve">ci </w:t>
      </w:r>
      <w:r w:rsidR="00722A42" w:rsidRPr="007A05E6">
        <w:rPr>
          <w:rFonts w:ascii="Verdana" w:hAnsi="Verdana" w:cs="Times New Roman"/>
        </w:rPr>
        <w:t>w przypadku:</w:t>
      </w:r>
      <w:r w:rsidRPr="007A05E6">
        <w:rPr>
          <w:rFonts w:ascii="Verdana" w:hAnsi="Verdana" w:cs="Times New Roman"/>
        </w:rPr>
        <w:t xml:space="preserve"> </w:t>
      </w:r>
    </w:p>
    <w:p w14:paraId="2D1A024B" w14:textId="77777777" w:rsidR="00722A42" w:rsidRPr="007A05E6" w:rsidRDefault="00722A42" w:rsidP="00722A42">
      <w:pPr>
        <w:pStyle w:val="Akapitzlist"/>
        <w:spacing w:before="120" w:after="0" w:line="240" w:lineRule="auto"/>
        <w:rPr>
          <w:rFonts w:ascii="Verdana" w:hAnsi="Verdana" w:cs="Times New Roman"/>
        </w:rPr>
      </w:pPr>
      <w:r w:rsidRPr="007A05E6">
        <w:rPr>
          <w:rFonts w:ascii="Verdana" w:hAnsi="Verdana" w:cs="Times New Roman"/>
        </w:rPr>
        <w:t xml:space="preserve">- </w:t>
      </w:r>
      <w:r w:rsidR="00B02048" w:rsidRPr="007A05E6">
        <w:rPr>
          <w:rFonts w:ascii="Verdana" w:hAnsi="Verdana" w:cs="Times New Roman"/>
        </w:rPr>
        <w:t>nieosiągnięcia założeń merytorycznych określonych we wn</w:t>
      </w:r>
      <w:r w:rsidRPr="007A05E6">
        <w:rPr>
          <w:rFonts w:ascii="Verdana" w:hAnsi="Verdana" w:cs="Times New Roman"/>
        </w:rPr>
        <w:t>iosku</w:t>
      </w:r>
      <w:r w:rsidR="00B02048" w:rsidRPr="007A05E6">
        <w:rPr>
          <w:rFonts w:ascii="Verdana" w:hAnsi="Verdana" w:cs="Times New Roman"/>
        </w:rPr>
        <w:t xml:space="preserve"> mierzonych poprzez wskaźniki produktu i rezultatu bezpośredniego</w:t>
      </w:r>
      <w:r w:rsidRPr="007A05E6">
        <w:rPr>
          <w:rFonts w:ascii="Verdana" w:hAnsi="Verdana" w:cs="Times New Roman"/>
        </w:rPr>
        <w:t xml:space="preserve">, </w:t>
      </w:r>
    </w:p>
    <w:p w14:paraId="59D6BB34" w14:textId="77777777" w:rsidR="00722A42" w:rsidRPr="007A05E6" w:rsidRDefault="00722A42" w:rsidP="00722A42">
      <w:pPr>
        <w:pStyle w:val="Akapitzlist"/>
        <w:spacing w:before="120" w:after="0" w:line="240" w:lineRule="auto"/>
        <w:rPr>
          <w:rFonts w:ascii="Verdana" w:hAnsi="Verdana" w:cs="Times New Roman"/>
        </w:rPr>
      </w:pPr>
      <w:r w:rsidRPr="007A05E6">
        <w:rPr>
          <w:rFonts w:ascii="Verdana" w:hAnsi="Verdana" w:cs="Times New Roman"/>
        </w:rPr>
        <w:t xml:space="preserve">- </w:t>
      </w:r>
      <w:r w:rsidR="00B97C7F" w:rsidRPr="007A05E6">
        <w:rPr>
          <w:rFonts w:ascii="Verdana" w:hAnsi="Verdana" w:cs="Times New Roman"/>
        </w:rPr>
        <w:t>niespełnienia kryteriów projektu, dla których nie określono wskaźników produktu lub rezultatu bezpośredniego</w:t>
      </w:r>
      <w:r w:rsidRPr="007A05E6">
        <w:rPr>
          <w:rFonts w:ascii="Verdana" w:hAnsi="Verdana" w:cs="Times New Roman"/>
        </w:rPr>
        <w:t>,</w:t>
      </w:r>
      <w:r w:rsidR="00B97C7F" w:rsidRPr="007A05E6">
        <w:rPr>
          <w:rFonts w:ascii="Verdana" w:hAnsi="Verdana" w:cs="Times New Roman"/>
        </w:rPr>
        <w:t xml:space="preserve"> </w:t>
      </w:r>
    </w:p>
    <w:p w14:paraId="1DD8B06E" w14:textId="77777777" w:rsidR="00B02048" w:rsidRDefault="00B97C7F" w:rsidP="00722A42">
      <w:pPr>
        <w:pStyle w:val="Akapitzlist"/>
        <w:spacing w:before="120" w:after="0" w:line="240" w:lineRule="auto"/>
        <w:rPr>
          <w:rFonts w:ascii="Verdana" w:hAnsi="Verdana" w:cs="Times New Roman"/>
        </w:rPr>
      </w:pPr>
      <w:r w:rsidRPr="007A05E6">
        <w:rPr>
          <w:rFonts w:ascii="Verdana" w:hAnsi="Verdana" w:cs="Times New Roman"/>
        </w:rPr>
        <w:t xml:space="preserve">IZ FEW może </w:t>
      </w:r>
      <w:r w:rsidR="00B02048" w:rsidRPr="007A05E6">
        <w:rPr>
          <w:rFonts w:ascii="Verdana" w:hAnsi="Verdana" w:cs="Times New Roman"/>
        </w:rPr>
        <w:t>uznać wszystkie lub odpowiednią część wydatków dotychczas rozliczonych w ramach projektu za niekwalifikowane, zgodnie z</w:t>
      </w:r>
      <w:r w:rsidR="004B4B51" w:rsidRPr="007A05E6">
        <w:rPr>
          <w:rFonts w:ascii="Verdana" w:hAnsi="Verdana" w:cs="Times New Roman"/>
        </w:rPr>
        <w:t> </w:t>
      </w:r>
      <w:r w:rsidR="00A54A26" w:rsidRPr="007A05E6">
        <w:rPr>
          <w:rFonts w:ascii="Verdana" w:hAnsi="Verdana" w:cs="Times New Roman"/>
        </w:rPr>
        <w:t xml:space="preserve">zapisami </w:t>
      </w:r>
      <w:r w:rsidR="00294914" w:rsidRPr="007A05E6">
        <w:rPr>
          <w:rFonts w:ascii="Verdana" w:hAnsi="Verdana" w:cs="Times New Roman"/>
        </w:rPr>
        <w:t>U</w:t>
      </w:r>
      <w:r w:rsidR="00A54A26" w:rsidRPr="007A05E6">
        <w:rPr>
          <w:rFonts w:ascii="Verdana" w:hAnsi="Verdana" w:cs="Times New Roman"/>
        </w:rPr>
        <w:t>mowy</w:t>
      </w:r>
      <w:r w:rsidR="00B02048" w:rsidRPr="007A05E6">
        <w:rPr>
          <w:rFonts w:ascii="Verdana" w:hAnsi="Verdana" w:cs="Times New Roman"/>
        </w:rPr>
        <w:t>. Wydatki niekwalifikowalne obejmują wydatki związane z tym zadaniem merytorycznym (zadaniami merytorycznymi), którego założenia nie zostały osiągnięte, a także koszty pośrednie. Wysokość wydatków niekwalifikowanych uzależniona jest od stopnia niezrealizowania założeń merytorycznych projektu.</w:t>
      </w:r>
    </w:p>
    <w:p w14:paraId="1CF52D13" w14:textId="77AE1DDC" w:rsidR="007F34E6" w:rsidRPr="00A54A26" w:rsidRDefault="006F16AF" w:rsidP="00783EE8">
      <w:pPr>
        <w:pStyle w:val="Nagwek2"/>
        <w:numPr>
          <w:ilvl w:val="1"/>
          <w:numId w:val="12"/>
        </w:numPr>
      </w:pPr>
      <w:bookmarkStart w:id="17" w:name="_Toc180660248"/>
      <w:r>
        <w:t>Wymagania dotyczące partnerstwa</w:t>
      </w:r>
      <w:bookmarkStart w:id="18" w:name="_Toc175754988"/>
      <w:bookmarkEnd w:id="17"/>
      <w:bookmarkEnd w:id="18"/>
    </w:p>
    <w:p w14:paraId="5C023481" w14:textId="41425636" w:rsidR="00524F6A" w:rsidRDefault="00524F6A" w:rsidP="00783EE8">
      <w:pPr>
        <w:pStyle w:val="Akapitzlist"/>
        <w:numPr>
          <w:ilvl w:val="0"/>
          <w:numId w:val="16"/>
        </w:numPr>
        <w:spacing w:before="120" w:after="0" w:line="240" w:lineRule="auto"/>
        <w:rPr>
          <w:rFonts w:ascii="Verdana" w:hAnsi="Verdana" w:cs="Times New Roman"/>
        </w:rPr>
      </w:pPr>
      <w:r>
        <w:rPr>
          <w:rFonts w:ascii="Verdana" w:hAnsi="Verdana" w:cs="Times New Roman"/>
        </w:rPr>
        <w:t>W ramach naboru nie przewiduje się realizacji projektów w partnerstwie</w:t>
      </w:r>
      <w:r w:rsidR="00206C62">
        <w:rPr>
          <w:rFonts w:ascii="Verdana" w:hAnsi="Verdana" w:cs="Times New Roman"/>
        </w:rPr>
        <w:t>.</w:t>
      </w:r>
    </w:p>
    <w:p w14:paraId="3AC91EE8" w14:textId="26D51AB6" w:rsidR="007F34E6" w:rsidRPr="007F34E6" w:rsidRDefault="007F34E6" w:rsidP="00206C62">
      <w:pPr>
        <w:pStyle w:val="Akapitzlist"/>
        <w:spacing w:before="120" w:after="0" w:line="240" w:lineRule="auto"/>
        <w:rPr>
          <w:rFonts w:ascii="Verdana" w:hAnsi="Verdana" w:cs="Times New Roman"/>
        </w:rPr>
      </w:pPr>
      <w:bookmarkStart w:id="19" w:name="_Toc175754989"/>
      <w:bookmarkStart w:id="20" w:name="_Toc175754990"/>
      <w:bookmarkStart w:id="21" w:name="_Toc175754992"/>
      <w:bookmarkStart w:id="22" w:name="_Toc175754993"/>
      <w:bookmarkStart w:id="23" w:name="_Toc175754994"/>
      <w:bookmarkStart w:id="24" w:name="_Toc175754995"/>
      <w:bookmarkStart w:id="25" w:name="_Toc175754996"/>
      <w:bookmarkStart w:id="26" w:name="_Toc175754997"/>
      <w:bookmarkStart w:id="27" w:name="_Toc175754998"/>
      <w:bookmarkStart w:id="28" w:name="_Toc175755002"/>
      <w:bookmarkStart w:id="29" w:name="_Toc175755006"/>
      <w:bookmarkEnd w:id="19"/>
      <w:bookmarkEnd w:id="20"/>
      <w:bookmarkEnd w:id="21"/>
      <w:bookmarkEnd w:id="22"/>
      <w:bookmarkEnd w:id="23"/>
      <w:bookmarkEnd w:id="24"/>
      <w:bookmarkEnd w:id="25"/>
      <w:bookmarkEnd w:id="26"/>
      <w:bookmarkEnd w:id="27"/>
      <w:bookmarkEnd w:id="28"/>
      <w:bookmarkEnd w:id="29"/>
    </w:p>
    <w:p w14:paraId="50B38578" w14:textId="77777777" w:rsidR="00577B8B" w:rsidRPr="004D525E" w:rsidRDefault="00BE2211" w:rsidP="00783EE8">
      <w:pPr>
        <w:pStyle w:val="Nagwek2"/>
        <w:numPr>
          <w:ilvl w:val="1"/>
          <w:numId w:val="12"/>
        </w:numPr>
      </w:pPr>
      <w:bookmarkStart w:id="30" w:name="_Toc180660249"/>
      <w:r w:rsidRPr="004D525E">
        <w:t xml:space="preserve">Wymagania na etapie podpisywania </w:t>
      </w:r>
      <w:r w:rsidR="00CD6E87" w:rsidRPr="004D525E">
        <w:t>U</w:t>
      </w:r>
      <w:r w:rsidRPr="004D525E">
        <w:t>mow</w:t>
      </w:r>
      <w:r w:rsidR="000243A0" w:rsidRPr="004D525E">
        <w:t>y</w:t>
      </w:r>
      <w:bookmarkEnd w:id="30"/>
    </w:p>
    <w:p w14:paraId="1214289C" w14:textId="77777777" w:rsidR="00BE2211" w:rsidRDefault="00BE2211" w:rsidP="00783EE8">
      <w:pPr>
        <w:pStyle w:val="Akapitzlist"/>
        <w:numPr>
          <w:ilvl w:val="0"/>
          <w:numId w:val="19"/>
        </w:numPr>
        <w:rPr>
          <w:rFonts w:ascii="Verdana" w:hAnsi="Verdana"/>
        </w:rPr>
      </w:pPr>
      <w:r w:rsidRPr="00BE2211">
        <w:rPr>
          <w:rFonts w:ascii="Verdana" w:hAnsi="Verdana"/>
        </w:rPr>
        <w:t xml:space="preserve">Wnioskodawca w przypadku wyłonienia jego </w:t>
      </w:r>
      <w:r w:rsidR="00375EC5">
        <w:rPr>
          <w:rFonts w:ascii="Verdana" w:hAnsi="Verdana"/>
        </w:rPr>
        <w:t>wniosku</w:t>
      </w:r>
      <w:r w:rsidRPr="00BE2211">
        <w:rPr>
          <w:rFonts w:ascii="Verdana" w:hAnsi="Verdana"/>
        </w:rPr>
        <w:t xml:space="preserve"> do </w:t>
      </w:r>
      <w:r w:rsidR="00375EC5">
        <w:rPr>
          <w:rFonts w:ascii="Verdana" w:hAnsi="Verdana"/>
        </w:rPr>
        <w:t xml:space="preserve">dofinansowania podpisuje </w:t>
      </w:r>
      <w:r w:rsidR="00294914" w:rsidRPr="009862FC">
        <w:rPr>
          <w:rFonts w:ascii="Verdana" w:hAnsi="Verdana"/>
        </w:rPr>
        <w:t>U</w:t>
      </w:r>
      <w:r w:rsidR="00375EC5" w:rsidRPr="009862FC">
        <w:rPr>
          <w:rFonts w:ascii="Verdana" w:hAnsi="Verdana"/>
        </w:rPr>
        <w:t>mowę</w:t>
      </w:r>
      <w:r w:rsidRPr="009862FC">
        <w:rPr>
          <w:rFonts w:ascii="Verdana" w:hAnsi="Verdana"/>
        </w:rPr>
        <w:t>. Po rozstrzygni</w:t>
      </w:r>
      <w:r w:rsidR="00375EC5" w:rsidRPr="009862FC">
        <w:rPr>
          <w:rFonts w:ascii="Verdana" w:hAnsi="Verdana"/>
        </w:rPr>
        <w:t>ęciu naboru i wybraniu wniosków</w:t>
      </w:r>
      <w:r w:rsidRPr="009862FC">
        <w:rPr>
          <w:rFonts w:ascii="Verdana" w:hAnsi="Verdana"/>
        </w:rPr>
        <w:t xml:space="preserve"> do </w:t>
      </w:r>
      <w:r w:rsidRPr="001064F9">
        <w:rPr>
          <w:rFonts w:ascii="Verdana" w:hAnsi="Verdana"/>
        </w:rPr>
        <w:t xml:space="preserve">dofinansowania wzór </w:t>
      </w:r>
      <w:r w:rsidR="00294914" w:rsidRPr="001064F9">
        <w:rPr>
          <w:rFonts w:ascii="Verdana" w:hAnsi="Verdana"/>
        </w:rPr>
        <w:t>U</w:t>
      </w:r>
      <w:r w:rsidRPr="001064F9">
        <w:rPr>
          <w:rFonts w:ascii="Verdana" w:hAnsi="Verdana"/>
        </w:rPr>
        <w:t xml:space="preserve">mowy może zostać uzupełniony lub zmodyfikowany </w:t>
      </w:r>
      <w:r w:rsidRPr="001064F9">
        <w:rPr>
          <w:rFonts w:ascii="Verdana" w:hAnsi="Verdana"/>
        </w:rPr>
        <w:lastRenderedPageBreak/>
        <w:t>przez I</w:t>
      </w:r>
      <w:r w:rsidR="003A4477" w:rsidRPr="001064F9">
        <w:rPr>
          <w:rFonts w:ascii="Verdana" w:hAnsi="Verdana"/>
        </w:rPr>
        <w:t>Z</w:t>
      </w:r>
      <w:r w:rsidRPr="001064F9">
        <w:rPr>
          <w:rFonts w:ascii="Verdana" w:hAnsi="Verdana"/>
        </w:rPr>
        <w:t xml:space="preserve"> </w:t>
      </w:r>
      <w:r w:rsidR="00755500" w:rsidRPr="001064F9">
        <w:rPr>
          <w:rFonts w:ascii="Verdana" w:hAnsi="Verdana"/>
        </w:rPr>
        <w:t xml:space="preserve">FEW </w:t>
      </w:r>
      <w:r w:rsidRPr="001064F9">
        <w:rPr>
          <w:rFonts w:ascii="Verdana" w:hAnsi="Verdana"/>
        </w:rPr>
        <w:t xml:space="preserve">o postanowienia niezbędne do prawidłowej realizacji projektu wybranego do dofinansowania. Postanowienia stanowiące uzupełnienie wzoru </w:t>
      </w:r>
      <w:r w:rsidR="00294914" w:rsidRPr="001064F9">
        <w:rPr>
          <w:rFonts w:ascii="Verdana" w:hAnsi="Verdana"/>
        </w:rPr>
        <w:t>U</w:t>
      </w:r>
      <w:r w:rsidRPr="001064F9">
        <w:rPr>
          <w:rFonts w:ascii="Verdana" w:hAnsi="Verdana"/>
        </w:rPr>
        <w:t>mowy nie mogą być sprzeczne z postanowieniami zawartymi w</w:t>
      </w:r>
      <w:r w:rsidR="004B4B51" w:rsidRPr="001064F9">
        <w:rPr>
          <w:rFonts w:ascii="Verdana" w:hAnsi="Verdana"/>
        </w:rPr>
        <w:t> </w:t>
      </w:r>
      <w:r w:rsidRPr="001064F9">
        <w:rPr>
          <w:rFonts w:ascii="Verdana" w:hAnsi="Verdana"/>
        </w:rPr>
        <w:t xml:space="preserve">tym wzorze. Wprowadzenie </w:t>
      </w:r>
      <w:r w:rsidRPr="00BE2211">
        <w:rPr>
          <w:rFonts w:ascii="Verdana" w:hAnsi="Verdana"/>
        </w:rPr>
        <w:t>powyższych uzupełnień/modyfikacji nie wymaga zmiany Regulaminu</w:t>
      </w:r>
      <w:r>
        <w:rPr>
          <w:rFonts w:ascii="Verdana" w:hAnsi="Verdana"/>
        </w:rPr>
        <w:t>.</w:t>
      </w:r>
    </w:p>
    <w:p w14:paraId="2A669E3F" w14:textId="09AF9927" w:rsidR="008E4BE4" w:rsidRPr="008E4BE4" w:rsidRDefault="00F632B0" w:rsidP="00F632B0">
      <w:pPr>
        <w:pStyle w:val="Akapitzlist"/>
        <w:numPr>
          <w:ilvl w:val="0"/>
          <w:numId w:val="19"/>
        </w:numPr>
        <w:rPr>
          <w:rFonts w:ascii="Verdana" w:hAnsi="Verdana"/>
        </w:rPr>
      </w:pPr>
      <w:r w:rsidRPr="00664385">
        <w:rPr>
          <w:rFonts w:ascii="Verdana" w:hAnsi="Verdana"/>
        </w:rPr>
        <w:t xml:space="preserve">Po wyborze projektu do dofinansowania, wnioskodawca zobowiązany jest do uzyskania uprawnień do Centralnego Systemu Teleinformatycznego (CST2021), poprzez wyznaczenie osoby uprawnionej do wykonywania w jego imieniu czynności związanych z realizacją projektu w ramach CST2021. Nadanie uprawnień jest dokonywane na podstawie </w:t>
      </w:r>
      <w:r w:rsidRPr="00664385">
        <w:rPr>
          <w:rFonts w:ascii="Verdana" w:hAnsi="Verdana"/>
          <w:i/>
        </w:rPr>
        <w:t xml:space="preserve">Wniosku o dodanie osoby uprawnionej zarządzającej Projektem po stronie  Beneficjenta </w:t>
      </w:r>
      <w:r w:rsidRPr="00664385">
        <w:rPr>
          <w:rFonts w:ascii="Verdana" w:hAnsi="Verdana"/>
        </w:rPr>
        <w:t xml:space="preserve">dostępnym na stronie </w:t>
      </w:r>
      <w:hyperlink r:id="rId12" w:history="1">
        <w:r w:rsidRPr="00664385">
          <w:rPr>
            <w:rStyle w:val="Hipercze"/>
            <w:rFonts w:ascii="Verdana" w:hAnsi="Verdana"/>
          </w:rPr>
          <w:t>https://wrpo.wielkopolskie.pl/realizuje-projekt/centralny-system-teleinformatyczny-sl2014-sl2021/centralny-system-teleinformatyczny-cst2021-sl2021-sm-efs</w:t>
        </w:r>
      </w:hyperlink>
      <w:r w:rsidRPr="00664385">
        <w:rPr>
          <w:rFonts w:ascii="Verdana" w:hAnsi="Verdana"/>
        </w:rPr>
        <w:t xml:space="preserve"> . Po uzyskaniu uprawnień w CST2021 wysłan</w:t>
      </w:r>
      <w:r w:rsidR="00F10C07" w:rsidRPr="00664385">
        <w:rPr>
          <w:rFonts w:ascii="Verdana" w:hAnsi="Verdana"/>
        </w:rPr>
        <w:t>e</w:t>
      </w:r>
      <w:r w:rsidRPr="00664385">
        <w:rPr>
          <w:rFonts w:ascii="Verdana" w:hAnsi="Verdana"/>
        </w:rPr>
        <w:t xml:space="preserve"> zostanie </w:t>
      </w:r>
      <w:r w:rsidR="00F10C07" w:rsidRPr="00664385">
        <w:rPr>
          <w:rFonts w:ascii="Verdana" w:hAnsi="Verdana"/>
        </w:rPr>
        <w:t>pismo, w którym wnioskodawca zobowiązany zostanie</w:t>
      </w:r>
      <w:r w:rsidRPr="00664385">
        <w:rPr>
          <w:rFonts w:ascii="Verdana" w:hAnsi="Verdana"/>
        </w:rPr>
        <w:t xml:space="preserve"> do </w:t>
      </w:r>
      <w:r w:rsidRPr="009862FC">
        <w:rPr>
          <w:rFonts w:ascii="Verdana" w:hAnsi="Verdana"/>
        </w:rPr>
        <w:t xml:space="preserve">przesłania w terminie 10 dni roboczych od otrzymania ww. </w:t>
      </w:r>
      <w:r w:rsidR="00F10C07" w:rsidRPr="009862FC">
        <w:rPr>
          <w:rFonts w:ascii="Verdana" w:hAnsi="Verdana"/>
        </w:rPr>
        <w:t>pisma</w:t>
      </w:r>
      <w:r w:rsidRPr="009862FC">
        <w:rPr>
          <w:rFonts w:ascii="Verdana" w:hAnsi="Verdana"/>
        </w:rPr>
        <w:t>,</w:t>
      </w:r>
      <w:r w:rsidR="008E4BE4" w:rsidRPr="009862FC">
        <w:rPr>
          <w:rFonts w:ascii="Verdana" w:hAnsi="Verdana"/>
        </w:rPr>
        <w:t xml:space="preserve"> następujących </w:t>
      </w:r>
      <w:r w:rsidR="000243A0" w:rsidRPr="009862FC">
        <w:rPr>
          <w:rFonts w:ascii="Verdana" w:hAnsi="Verdana"/>
        </w:rPr>
        <w:t>dokumentów/</w:t>
      </w:r>
      <w:r w:rsidR="008E4BE4" w:rsidRPr="009862FC">
        <w:rPr>
          <w:rFonts w:ascii="Verdana" w:hAnsi="Verdana"/>
        </w:rPr>
        <w:t>załączników</w:t>
      </w:r>
      <w:r w:rsidR="000243A0" w:rsidRPr="009862FC">
        <w:rPr>
          <w:rFonts w:ascii="Verdana" w:hAnsi="Verdana"/>
        </w:rPr>
        <w:t xml:space="preserve"> i informacji niezbędnych do sporządzenia </w:t>
      </w:r>
      <w:r w:rsidR="00294914" w:rsidRPr="009862FC">
        <w:rPr>
          <w:rFonts w:ascii="Verdana" w:hAnsi="Verdana"/>
        </w:rPr>
        <w:t>U</w:t>
      </w:r>
      <w:r w:rsidR="000243A0" w:rsidRPr="009862FC">
        <w:rPr>
          <w:rFonts w:ascii="Verdana" w:hAnsi="Verdana"/>
        </w:rPr>
        <w:t>mowy</w:t>
      </w:r>
      <w:r w:rsidR="008E4BE4" w:rsidRPr="009862FC">
        <w:rPr>
          <w:rFonts w:ascii="Verdana" w:hAnsi="Verdana"/>
        </w:rPr>
        <w:t>:</w:t>
      </w:r>
      <w:r w:rsidR="008E4BE4" w:rsidRPr="008E4BE4">
        <w:rPr>
          <w:rFonts w:ascii="Verdana" w:hAnsi="Verdana"/>
        </w:rPr>
        <w:t xml:space="preserve">  </w:t>
      </w:r>
    </w:p>
    <w:p w14:paraId="3DD1ABDB" w14:textId="77777777" w:rsidR="008E4BE4" w:rsidRPr="001C5035" w:rsidRDefault="008E4BE4" w:rsidP="00783EE8">
      <w:pPr>
        <w:pStyle w:val="Akapitzlist"/>
        <w:numPr>
          <w:ilvl w:val="0"/>
          <w:numId w:val="20"/>
        </w:numPr>
        <w:spacing w:before="120" w:after="0" w:line="240" w:lineRule="auto"/>
        <w:contextualSpacing w:val="0"/>
        <w:rPr>
          <w:rFonts w:ascii="Verdana" w:hAnsi="Verdana"/>
        </w:rPr>
      </w:pPr>
      <w:r w:rsidRPr="001C5035">
        <w:rPr>
          <w:rFonts w:ascii="Verdana" w:hAnsi="Verdana"/>
        </w:rPr>
        <w:t xml:space="preserve">dokumentu potwierdzającego umocowanie do działania na rzecz </w:t>
      </w:r>
      <w:r>
        <w:rPr>
          <w:rFonts w:ascii="Verdana" w:hAnsi="Verdana"/>
        </w:rPr>
        <w:br/>
      </w:r>
      <w:r w:rsidR="00E2432A">
        <w:rPr>
          <w:rFonts w:ascii="Verdana" w:hAnsi="Verdana"/>
        </w:rPr>
        <w:t xml:space="preserve">i w imieniu </w:t>
      </w:r>
      <w:r w:rsidR="00F611DB">
        <w:rPr>
          <w:rFonts w:ascii="Verdana" w:hAnsi="Verdana"/>
        </w:rPr>
        <w:t>w</w:t>
      </w:r>
      <w:r w:rsidR="00E2432A">
        <w:rPr>
          <w:rFonts w:ascii="Verdana" w:hAnsi="Verdana"/>
        </w:rPr>
        <w:t xml:space="preserve">nioskodawcy </w:t>
      </w:r>
      <w:r w:rsidR="000243A0">
        <w:rPr>
          <w:rFonts w:ascii="Verdana" w:hAnsi="Verdana"/>
        </w:rPr>
        <w:t>(np. zaświadczenie o wyborze na wójta/burmistrza/prezydenta miasta, uchwała o powołaniu skarbnika, pełnomocnictwo itp. Nie dotyczy wydruków z KRS i</w:t>
      </w:r>
      <w:r w:rsidR="004B4B51">
        <w:rPr>
          <w:rFonts w:ascii="Verdana" w:hAnsi="Verdana"/>
        </w:rPr>
        <w:t> </w:t>
      </w:r>
      <w:r w:rsidR="00AC4D2A">
        <w:rPr>
          <w:rFonts w:ascii="Verdana" w:hAnsi="Verdana"/>
        </w:rPr>
        <w:t>CEIDG</w:t>
      </w:r>
      <w:r w:rsidR="000243A0">
        <w:rPr>
          <w:rFonts w:ascii="Verdana" w:hAnsi="Verdana"/>
        </w:rPr>
        <w:t>)</w:t>
      </w:r>
      <w:r w:rsidR="00AC4D2A">
        <w:rPr>
          <w:rFonts w:ascii="Verdana" w:hAnsi="Verdana"/>
        </w:rPr>
        <w:t>;</w:t>
      </w:r>
    </w:p>
    <w:p w14:paraId="2BD6BE05" w14:textId="263C2B05" w:rsidR="008E4BE4" w:rsidRPr="004D6154" w:rsidRDefault="008E4BE4">
      <w:pPr>
        <w:pStyle w:val="Akapitzlist"/>
        <w:numPr>
          <w:ilvl w:val="0"/>
          <w:numId w:val="20"/>
        </w:numPr>
        <w:spacing w:after="0" w:line="240" w:lineRule="auto"/>
        <w:contextualSpacing w:val="0"/>
        <w:rPr>
          <w:rFonts w:ascii="Verdana" w:hAnsi="Verdana"/>
        </w:rPr>
      </w:pPr>
      <w:r w:rsidRPr="001C5035">
        <w:rPr>
          <w:rFonts w:ascii="Verdana" w:hAnsi="Verdana"/>
          <w:color w:val="1A1A1A"/>
        </w:rPr>
        <w:t xml:space="preserve">kopii umowy na prowadzenie przez bank wyodrębnionego rachunku bankowego dla projektu </w:t>
      </w:r>
      <w:r w:rsidRPr="001C5035">
        <w:rPr>
          <w:rFonts w:ascii="Verdana" w:hAnsi="Verdana"/>
          <w:b/>
          <w:color w:val="1A1A1A"/>
        </w:rPr>
        <w:t>(umowa powinna zawierać zapis informujący, iż jest to rachunek bankowy wyodrębniony dla realizacji projektu finansowanego ze środków unijnych)</w:t>
      </w:r>
      <w:r w:rsidR="000243A0">
        <w:rPr>
          <w:rFonts w:ascii="Verdana" w:hAnsi="Verdana"/>
          <w:b/>
          <w:color w:val="1A1A1A"/>
        </w:rPr>
        <w:t>;</w:t>
      </w:r>
    </w:p>
    <w:p w14:paraId="6844A20D" w14:textId="77777777" w:rsidR="008E4BE4" w:rsidRPr="00AD01AF" w:rsidRDefault="008E4BE4" w:rsidP="00783EE8">
      <w:pPr>
        <w:pStyle w:val="Tekstprzypisudolnego"/>
        <w:numPr>
          <w:ilvl w:val="0"/>
          <w:numId w:val="20"/>
        </w:numPr>
        <w:suppressAutoHyphens/>
        <w:rPr>
          <w:rFonts w:ascii="Verdana" w:hAnsi="Verdana"/>
          <w:color w:val="1A1A1A"/>
          <w:sz w:val="22"/>
          <w:szCs w:val="22"/>
        </w:rPr>
      </w:pPr>
      <w:r w:rsidRPr="00B77504">
        <w:rPr>
          <w:rFonts w:ascii="Verdana" w:hAnsi="Verdana"/>
          <w:sz w:val="22"/>
        </w:rPr>
        <w:t>podziału kwoty dofinansowania (dotyczy</w:t>
      </w:r>
      <w:r w:rsidR="00885860">
        <w:rPr>
          <w:rFonts w:ascii="Verdana" w:hAnsi="Verdana"/>
          <w:sz w:val="22"/>
        </w:rPr>
        <w:t xml:space="preserve"> jednostek sektora finansów publicznych</w:t>
      </w:r>
      <w:r w:rsidRPr="00B77504">
        <w:rPr>
          <w:rFonts w:ascii="Verdana" w:hAnsi="Verdana"/>
          <w:sz w:val="22"/>
        </w:rPr>
        <w:t>)</w:t>
      </w:r>
      <w:r w:rsidR="00920E10">
        <w:rPr>
          <w:rFonts w:ascii="Verdana" w:hAnsi="Verdana"/>
          <w:sz w:val="22"/>
        </w:rPr>
        <w:t>;</w:t>
      </w:r>
      <w:r w:rsidRPr="00B77504">
        <w:rPr>
          <w:rFonts w:ascii="Verdana" w:hAnsi="Verdana"/>
          <w:sz w:val="22"/>
        </w:rPr>
        <w:t xml:space="preserve"> </w:t>
      </w:r>
    </w:p>
    <w:p w14:paraId="2C09BD91" w14:textId="1542B245" w:rsidR="008E4BE4" w:rsidRPr="00AE2DEF" w:rsidRDefault="008E4BE4" w:rsidP="00783EE8">
      <w:pPr>
        <w:pStyle w:val="Akapitzlist"/>
        <w:numPr>
          <w:ilvl w:val="0"/>
          <w:numId w:val="20"/>
        </w:numPr>
        <w:spacing w:after="0" w:line="240" w:lineRule="auto"/>
        <w:rPr>
          <w:rFonts w:ascii="Verdana" w:hAnsi="Verdana"/>
        </w:rPr>
      </w:pPr>
      <w:r w:rsidRPr="00AE2DEF">
        <w:rPr>
          <w:rFonts w:ascii="Verdana" w:hAnsi="Verdana"/>
        </w:rPr>
        <w:t>oryginału zaświadczenia z Zakładu Ubezpieczeń Społecznych o</w:t>
      </w:r>
      <w:r w:rsidR="000A1C0E">
        <w:rPr>
          <w:rFonts w:ascii="Verdana" w:hAnsi="Verdana"/>
        </w:rPr>
        <w:t> </w:t>
      </w:r>
      <w:r w:rsidRPr="00AE2DEF">
        <w:rPr>
          <w:rFonts w:ascii="Verdana" w:hAnsi="Verdana"/>
        </w:rPr>
        <w:t>niezal</w:t>
      </w:r>
      <w:r w:rsidR="0032337B">
        <w:rPr>
          <w:rFonts w:ascii="Verdana" w:hAnsi="Verdana"/>
        </w:rPr>
        <w:t>eganiu ze składkami</w:t>
      </w:r>
      <w:r w:rsidRPr="00AE2DEF">
        <w:rPr>
          <w:rFonts w:ascii="Verdana" w:hAnsi="Verdana"/>
        </w:rPr>
        <w:t>. IZ FEW uznaje zaświadczenie za ważne przez 2 miesiące licząc od daty jego wystawienia (</w:t>
      </w:r>
      <w:r w:rsidR="00FC21B4">
        <w:rPr>
          <w:rFonts w:ascii="Verdana" w:hAnsi="Verdana"/>
        </w:rPr>
        <w:t>dokument</w:t>
      </w:r>
      <w:r w:rsidR="00FC21B4" w:rsidRPr="00AE2DEF">
        <w:rPr>
          <w:rFonts w:ascii="Verdana" w:hAnsi="Verdana"/>
        </w:rPr>
        <w:t xml:space="preserve"> </w:t>
      </w:r>
      <w:r w:rsidRPr="00AE2DEF">
        <w:rPr>
          <w:rFonts w:ascii="Verdana" w:hAnsi="Verdana"/>
        </w:rPr>
        <w:t xml:space="preserve">powinien zostać złożony przez </w:t>
      </w:r>
      <w:r w:rsidR="00F611DB">
        <w:rPr>
          <w:rFonts w:ascii="Verdana" w:hAnsi="Verdana"/>
        </w:rPr>
        <w:t>w</w:t>
      </w:r>
      <w:r w:rsidR="0032337B">
        <w:rPr>
          <w:rFonts w:ascii="Verdana" w:hAnsi="Verdana"/>
        </w:rPr>
        <w:t>nioskodawcę</w:t>
      </w:r>
      <w:r w:rsidRPr="00AE2DEF">
        <w:rPr>
          <w:rFonts w:ascii="Verdana" w:hAnsi="Verdana"/>
        </w:rPr>
        <w:t>);</w:t>
      </w:r>
    </w:p>
    <w:p w14:paraId="0CBA2C49" w14:textId="4EAC0D71" w:rsidR="008E4BE4" w:rsidRPr="00AE2DEF" w:rsidRDefault="008E4BE4" w:rsidP="00783EE8">
      <w:pPr>
        <w:pStyle w:val="Tekstprzypisudolnego"/>
        <w:numPr>
          <w:ilvl w:val="0"/>
          <w:numId w:val="20"/>
        </w:numPr>
        <w:suppressAutoHyphens/>
        <w:rPr>
          <w:rFonts w:ascii="Verdana" w:hAnsi="Verdana"/>
          <w:color w:val="1A1A1A"/>
          <w:sz w:val="22"/>
          <w:szCs w:val="22"/>
        </w:rPr>
      </w:pPr>
      <w:r w:rsidRPr="00AE2DEF">
        <w:rPr>
          <w:rFonts w:ascii="Verdana" w:hAnsi="Verdana"/>
          <w:color w:val="1A1A1A"/>
          <w:sz w:val="22"/>
          <w:szCs w:val="22"/>
        </w:rPr>
        <w:t>oryginału zaświadczenia z Urzędu Skarbo</w:t>
      </w:r>
      <w:r w:rsidR="0032337B">
        <w:rPr>
          <w:rFonts w:ascii="Verdana" w:hAnsi="Verdana"/>
          <w:color w:val="1A1A1A"/>
          <w:sz w:val="22"/>
          <w:szCs w:val="22"/>
        </w:rPr>
        <w:t>wego o niezaleganiu w</w:t>
      </w:r>
      <w:r w:rsidR="000A1C0E">
        <w:rPr>
          <w:rFonts w:ascii="Verdana" w:hAnsi="Verdana"/>
          <w:color w:val="1A1A1A"/>
          <w:sz w:val="22"/>
          <w:szCs w:val="22"/>
        </w:rPr>
        <w:t> </w:t>
      </w:r>
      <w:r w:rsidR="0032337B">
        <w:rPr>
          <w:rFonts w:ascii="Verdana" w:hAnsi="Verdana"/>
          <w:color w:val="1A1A1A"/>
          <w:sz w:val="22"/>
          <w:szCs w:val="22"/>
        </w:rPr>
        <w:t xml:space="preserve">podatkach. </w:t>
      </w:r>
      <w:r w:rsidRPr="00AE2DEF">
        <w:rPr>
          <w:rFonts w:ascii="Verdana" w:hAnsi="Verdana"/>
          <w:color w:val="1A1A1A"/>
          <w:sz w:val="22"/>
          <w:szCs w:val="22"/>
        </w:rPr>
        <w:t>IZ FEW uznaje zaświadczenie za ważne przez 2 miesiące licząc od daty jego wystawienia (</w:t>
      </w:r>
      <w:r w:rsidR="00FC21B4">
        <w:rPr>
          <w:rFonts w:ascii="Verdana" w:hAnsi="Verdana"/>
          <w:color w:val="1A1A1A"/>
          <w:sz w:val="22"/>
          <w:szCs w:val="22"/>
        </w:rPr>
        <w:t>dokument</w:t>
      </w:r>
      <w:r w:rsidR="00FC21B4" w:rsidRPr="00AE2DEF">
        <w:rPr>
          <w:rFonts w:ascii="Verdana" w:hAnsi="Verdana"/>
          <w:color w:val="1A1A1A"/>
          <w:sz w:val="22"/>
          <w:szCs w:val="22"/>
        </w:rPr>
        <w:t xml:space="preserve"> </w:t>
      </w:r>
      <w:r w:rsidRPr="00AE2DEF">
        <w:rPr>
          <w:rFonts w:ascii="Verdana" w:hAnsi="Verdana"/>
          <w:color w:val="1A1A1A"/>
          <w:sz w:val="22"/>
          <w:szCs w:val="22"/>
        </w:rPr>
        <w:t xml:space="preserve">powinien zostać złożony przez </w:t>
      </w:r>
      <w:r w:rsidR="00F611DB">
        <w:rPr>
          <w:rFonts w:ascii="Verdana" w:hAnsi="Verdana"/>
          <w:color w:val="1A1A1A"/>
          <w:sz w:val="22"/>
          <w:szCs w:val="22"/>
        </w:rPr>
        <w:t>w</w:t>
      </w:r>
      <w:r w:rsidR="0032337B">
        <w:rPr>
          <w:rFonts w:ascii="Verdana" w:hAnsi="Verdana"/>
          <w:color w:val="1A1A1A"/>
          <w:sz w:val="22"/>
          <w:szCs w:val="22"/>
        </w:rPr>
        <w:t>nioskodawcę</w:t>
      </w:r>
      <w:r w:rsidRPr="00AE2DEF">
        <w:rPr>
          <w:rFonts w:ascii="Verdana" w:hAnsi="Verdana"/>
          <w:color w:val="1A1A1A"/>
          <w:sz w:val="22"/>
          <w:szCs w:val="22"/>
        </w:rPr>
        <w:t>);</w:t>
      </w:r>
    </w:p>
    <w:p w14:paraId="5D41A05E" w14:textId="77777777" w:rsidR="008E4BE4" w:rsidRPr="00B77504" w:rsidRDefault="008E4BE4" w:rsidP="00783EE8">
      <w:pPr>
        <w:pStyle w:val="Tekstprzypisudolnego"/>
        <w:numPr>
          <w:ilvl w:val="0"/>
          <w:numId w:val="20"/>
        </w:numPr>
        <w:suppressAutoHyphens/>
        <w:rPr>
          <w:rFonts w:ascii="Verdana" w:hAnsi="Verdana"/>
          <w:color w:val="1A1A1A"/>
          <w:sz w:val="22"/>
          <w:szCs w:val="22"/>
        </w:rPr>
      </w:pPr>
      <w:r w:rsidRPr="00B77504">
        <w:rPr>
          <w:rFonts w:ascii="Verdana" w:hAnsi="Verdana"/>
          <w:sz w:val="22"/>
        </w:rPr>
        <w:t xml:space="preserve">w przypadku realizacji projektu przez jednostkę organizacyjną </w:t>
      </w:r>
      <w:r w:rsidR="00F611DB">
        <w:rPr>
          <w:rFonts w:ascii="Verdana" w:hAnsi="Verdana"/>
          <w:sz w:val="22"/>
        </w:rPr>
        <w:t>w</w:t>
      </w:r>
      <w:r w:rsidRPr="00B77504">
        <w:rPr>
          <w:rFonts w:ascii="Verdana" w:hAnsi="Verdana"/>
          <w:sz w:val="22"/>
        </w:rPr>
        <w:t>nioskodawcy:</w:t>
      </w:r>
    </w:p>
    <w:p w14:paraId="39B22AAA" w14:textId="77777777" w:rsidR="008E4BE4" w:rsidRPr="008E4BE4" w:rsidRDefault="008E4BE4" w:rsidP="00783EE8">
      <w:pPr>
        <w:pStyle w:val="Akapitzlist"/>
        <w:numPr>
          <w:ilvl w:val="0"/>
          <w:numId w:val="21"/>
        </w:numPr>
        <w:spacing w:before="120" w:line="240" w:lineRule="auto"/>
        <w:ind w:left="2154" w:hanging="357"/>
        <w:rPr>
          <w:rFonts w:ascii="Verdana" w:hAnsi="Verdana" w:cs="Times New Roman"/>
        </w:rPr>
      </w:pPr>
      <w:r w:rsidRPr="008E4BE4">
        <w:rPr>
          <w:rFonts w:ascii="Verdana" w:hAnsi="Verdana" w:cs="Times New Roman"/>
        </w:rPr>
        <w:t>nazwy, adresu, numeru REGON lub NIP realizatora;</w:t>
      </w:r>
    </w:p>
    <w:p w14:paraId="031B808C" w14:textId="77777777" w:rsidR="008E4BE4" w:rsidRPr="00313175" w:rsidRDefault="008E4BE4" w:rsidP="00783EE8">
      <w:pPr>
        <w:pStyle w:val="Akapitzlist"/>
        <w:numPr>
          <w:ilvl w:val="0"/>
          <w:numId w:val="21"/>
        </w:numPr>
        <w:spacing w:before="120" w:line="240" w:lineRule="auto"/>
        <w:ind w:left="2154" w:hanging="357"/>
        <w:rPr>
          <w:rFonts w:ascii="Verdana" w:hAnsi="Verdana" w:cs="Times New Roman"/>
          <w:u w:val="single"/>
        </w:rPr>
      </w:pPr>
      <w:r w:rsidRPr="008E4BE4">
        <w:rPr>
          <w:rFonts w:ascii="Verdana" w:hAnsi="Verdana" w:cs="Times New Roman"/>
        </w:rPr>
        <w:t>kopii umowy realizatora na prowadzenie przez bank wyodrębnionego rachunku bankowego dla projektu (</w:t>
      </w:r>
      <w:r w:rsidRPr="008E4BE4">
        <w:rPr>
          <w:rFonts w:ascii="Verdana" w:hAnsi="Verdana" w:cs="Times New Roman"/>
          <w:b/>
        </w:rPr>
        <w:t xml:space="preserve">umowa powinna zawierać zapis informujący, iż jest to rachunek bankowy wyodrębniony dla realizacji </w:t>
      </w:r>
      <w:r w:rsidRPr="00313175">
        <w:rPr>
          <w:rFonts w:ascii="Verdana" w:hAnsi="Verdana" w:cs="Times New Roman"/>
          <w:b/>
        </w:rPr>
        <w:t>projektu finansowanego ze środków unijnych</w:t>
      </w:r>
      <w:r w:rsidRPr="00313175">
        <w:rPr>
          <w:rFonts w:ascii="Verdana" w:hAnsi="Verdana" w:cs="Times New Roman"/>
        </w:rPr>
        <w:t>)</w:t>
      </w:r>
      <w:r w:rsidR="00FC21B4" w:rsidRPr="00313175">
        <w:rPr>
          <w:rFonts w:ascii="Verdana" w:hAnsi="Verdana" w:cs="Times New Roman"/>
        </w:rPr>
        <w:t>;</w:t>
      </w:r>
    </w:p>
    <w:p w14:paraId="511F2498" w14:textId="77777777" w:rsidR="00FC21B4" w:rsidRPr="00313175" w:rsidRDefault="00FC21B4" w:rsidP="00783EE8">
      <w:pPr>
        <w:pStyle w:val="Akapitzlist"/>
        <w:numPr>
          <w:ilvl w:val="0"/>
          <w:numId w:val="20"/>
        </w:numPr>
        <w:spacing w:before="120" w:line="240" w:lineRule="auto"/>
        <w:rPr>
          <w:rFonts w:ascii="Verdana" w:hAnsi="Verdana" w:cs="Times New Roman"/>
        </w:rPr>
      </w:pPr>
      <w:r w:rsidRPr="00313175">
        <w:rPr>
          <w:rFonts w:ascii="Verdana" w:hAnsi="Verdana" w:cs="Times New Roman"/>
        </w:rPr>
        <w:t>wskazania adresu do doręczeń dokumentów</w:t>
      </w:r>
      <w:r w:rsidR="00E514C3" w:rsidRPr="00313175">
        <w:rPr>
          <w:rFonts w:ascii="Verdana" w:hAnsi="Verdana" w:cs="Times New Roman"/>
        </w:rPr>
        <w:t>;</w:t>
      </w:r>
    </w:p>
    <w:p w14:paraId="32CBBBBB" w14:textId="77777777" w:rsidR="00FC21B4" w:rsidRDefault="00FC21B4" w:rsidP="00783EE8">
      <w:pPr>
        <w:pStyle w:val="Akapitzlist"/>
        <w:numPr>
          <w:ilvl w:val="0"/>
          <w:numId w:val="20"/>
        </w:numPr>
        <w:spacing w:before="120" w:line="240" w:lineRule="auto"/>
        <w:rPr>
          <w:rFonts w:ascii="Verdana" w:hAnsi="Verdana" w:cs="Times New Roman"/>
        </w:rPr>
      </w:pPr>
      <w:r w:rsidRPr="00313175">
        <w:rPr>
          <w:rFonts w:ascii="Verdana" w:hAnsi="Verdana" w:cs="Times New Roman"/>
        </w:rPr>
        <w:t>oświadczenia o posiadaniu tytułu prawnego do nieruchomości przeznaczonej na uruchomienie nowych miejsc świadczenia usług (np. umowa najmu, umowa dzierżawy, akt własności itp.) – dotyczy naborów, w których jest wymagane posiadanie lokalu</w:t>
      </w:r>
      <w:r w:rsidR="00E32F5C" w:rsidRPr="00313175">
        <w:rPr>
          <w:rFonts w:ascii="Verdana" w:hAnsi="Verdana" w:cs="Times New Roman"/>
        </w:rPr>
        <w:t>.</w:t>
      </w:r>
    </w:p>
    <w:p w14:paraId="4CEDBD9D" w14:textId="21578239" w:rsidR="002079CD" w:rsidRPr="002079CD" w:rsidRDefault="002079CD" w:rsidP="002079CD">
      <w:pPr>
        <w:spacing w:before="120" w:line="240" w:lineRule="auto"/>
        <w:rPr>
          <w:rFonts w:ascii="Verdana" w:hAnsi="Verdana" w:cs="Times New Roman"/>
        </w:rPr>
      </w:pPr>
      <w:r w:rsidRPr="009862FC">
        <w:rPr>
          <w:rFonts w:ascii="Verdana" w:hAnsi="Verdana" w:cs="Times New Roman"/>
          <w:b/>
        </w:rPr>
        <w:lastRenderedPageBreak/>
        <w:t xml:space="preserve">UWAGA!!! IZ </w:t>
      </w:r>
      <w:r w:rsidRPr="00136FE8">
        <w:rPr>
          <w:rFonts w:ascii="Verdana" w:hAnsi="Verdana" w:cs="Times New Roman"/>
          <w:b/>
        </w:rPr>
        <w:t>FEW zwraca uwagę, iż po wyborze projektu do dofinansowania</w:t>
      </w:r>
      <w:r w:rsidRPr="009862FC">
        <w:rPr>
          <w:rFonts w:ascii="Verdana" w:hAnsi="Verdana" w:cs="Times New Roman"/>
          <w:b/>
        </w:rPr>
        <w:t xml:space="preserve"> Beneficjent jest zobligowany do posiadania kwalifikowanego podpisu elektronicznego.</w:t>
      </w:r>
    </w:p>
    <w:p w14:paraId="57901137" w14:textId="77777777" w:rsidR="008E4BE4" w:rsidRPr="009862FC" w:rsidRDefault="008E4BE4" w:rsidP="00783EE8">
      <w:pPr>
        <w:pStyle w:val="Akapitzlist"/>
        <w:numPr>
          <w:ilvl w:val="0"/>
          <w:numId w:val="19"/>
        </w:numPr>
        <w:spacing w:before="120" w:after="0" w:line="240" w:lineRule="auto"/>
        <w:rPr>
          <w:rFonts w:ascii="Verdana" w:hAnsi="Verdana"/>
        </w:rPr>
      </w:pPr>
      <w:r w:rsidRPr="009862FC">
        <w:rPr>
          <w:rFonts w:ascii="Verdana" w:hAnsi="Verdana"/>
        </w:rPr>
        <w:t>W okresie od dnia</w:t>
      </w:r>
      <w:r w:rsidR="00084962" w:rsidRPr="009862FC">
        <w:rPr>
          <w:rFonts w:ascii="Verdana" w:hAnsi="Verdana"/>
        </w:rPr>
        <w:t xml:space="preserve"> złożenia w</w:t>
      </w:r>
      <w:r w:rsidR="00E577FB" w:rsidRPr="009862FC">
        <w:rPr>
          <w:rFonts w:ascii="Verdana" w:hAnsi="Verdana"/>
        </w:rPr>
        <w:t>niosku</w:t>
      </w:r>
      <w:r w:rsidRPr="009862FC">
        <w:rPr>
          <w:rFonts w:ascii="Verdana" w:hAnsi="Verdana"/>
        </w:rPr>
        <w:t xml:space="preserve"> do dnia podpisania </w:t>
      </w:r>
      <w:r w:rsidR="00294914" w:rsidRPr="009862FC">
        <w:rPr>
          <w:rFonts w:ascii="Verdana" w:hAnsi="Verdana"/>
        </w:rPr>
        <w:t>U</w:t>
      </w:r>
      <w:r w:rsidRPr="009862FC">
        <w:rPr>
          <w:rFonts w:ascii="Verdana" w:hAnsi="Verdana"/>
        </w:rPr>
        <w:t>mowy nie jest możliwa zmiana statusu</w:t>
      </w:r>
      <w:r w:rsidR="00E577FB" w:rsidRPr="009862FC">
        <w:rPr>
          <w:rFonts w:ascii="Verdana" w:hAnsi="Verdana"/>
        </w:rPr>
        <w:t xml:space="preserve"> </w:t>
      </w:r>
      <w:r w:rsidR="00F611DB" w:rsidRPr="009862FC">
        <w:rPr>
          <w:rFonts w:ascii="Verdana" w:hAnsi="Verdana"/>
        </w:rPr>
        <w:t>w</w:t>
      </w:r>
      <w:r w:rsidRPr="009862FC">
        <w:rPr>
          <w:rFonts w:ascii="Verdana" w:hAnsi="Verdana"/>
        </w:rPr>
        <w:t xml:space="preserve">nioskodawcy. </w:t>
      </w:r>
      <w:r w:rsidR="00E577FB" w:rsidRPr="009862FC">
        <w:rPr>
          <w:rFonts w:ascii="Verdana" w:hAnsi="Verdana"/>
        </w:rPr>
        <w:t xml:space="preserve">Po podpisaniu </w:t>
      </w:r>
      <w:r w:rsidR="00294914" w:rsidRPr="009862FC">
        <w:rPr>
          <w:rFonts w:ascii="Verdana" w:hAnsi="Verdana"/>
        </w:rPr>
        <w:t>U</w:t>
      </w:r>
      <w:r w:rsidR="00E577FB" w:rsidRPr="009862FC">
        <w:rPr>
          <w:rFonts w:ascii="Verdana" w:hAnsi="Verdana"/>
        </w:rPr>
        <w:t xml:space="preserve">mowy </w:t>
      </w:r>
      <w:r w:rsidR="00A97FD7" w:rsidRPr="009862FC">
        <w:rPr>
          <w:rFonts w:ascii="Verdana" w:hAnsi="Verdana"/>
        </w:rPr>
        <w:t>b</w:t>
      </w:r>
      <w:r w:rsidR="00E577FB" w:rsidRPr="009862FC">
        <w:rPr>
          <w:rFonts w:ascii="Verdana" w:hAnsi="Verdana"/>
        </w:rPr>
        <w:t>eneficjent zobowiązany jest do informowania IZ FEW o planowanej lub mającej nastąpić zmianie statusu i przeprowadzenia tej zmiany po uzyskaniu zgody IZ FEW. Przez zmianę statusu należy rozumieć zmiany odnoszące się lub wpływające na jego strukturę prawno-organizacyjną, co obejmuje w</w:t>
      </w:r>
      <w:r w:rsidR="000A1C0E" w:rsidRPr="009862FC">
        <w:rPr>
          <w:rFonts w:ascii="Verdana" w:hAnsi="Verdana"/>
        </w:rPr>
        <w:t> </w:t>
      </w:r>
      <w:r w:rsidR="00E577FB" w:rsidRPr="009862FC">
        <w:rPr>
          <w:rFonts w:ascii="Verdana" w:hAnsi="Verdana"/>
        </w:rPr>
        <w:t xml:space="preserve">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nie obejmuje zmiany akcjonariuszy, podziału i łączenia akcji. IZ FEW może warunkować akceptację zmiany statusu od ustanowienia przez </w:t>
      </w:r>
      <w:r w:rsidR="00A97FD7" w:rsidRPr="009862FC">
        <w:rPr>
          <w:rFonts w:ascii="Verdana" w:hAnsi="Verdana"/>
        </w:rPr>
        <w:t>b</w:t>
      </w:r>
      <w:r w:rsidR="00E577FB" w:rsidRPr="009862FC">
        <w:rPr>
          <w:rFonts w:ascii="Verdana" w:hAnsi="Verdana"/>
        </w:rPr>
        <w:t>eneficjenta dodatkowego zabezpieczenia prawidłowej realizacji Umowy</w:t>
      </w:r>
      <w:r w:rsidRPr="009862FC">
        <w:rPr>
          <w:rFonts w:ascii="Verdana" w:hAnsi="Verdana"/>
        </w:rPr>
        <w:t>.</w:t>
      </w:r>
    </w:p>
    <w:p w14:paraId="4CF15B5F" w14:textId="77777777" w:rsidR="008E4BE4" w:rsidRPr="009862FC" w:rsidRDefault="008E4BE4" w:rsidP="008E4BE4">
      <w:pPr>
        <w:spacing w:before="120" w:after="0" w:line="240" w:lineRule="auto"/>
        <w:rPr>
          <w:rFonts w:ascii="Verdana" w:hAnsi="Verdana"/>
          <w:b/>
        </w:rPr>
      </w:pPr>
      <w:r w:rsidRPr="009862FC">
        <w:rPr>
          <w:rFonts w:ascii="Verdana" w:hAnsi="Verdana"/>
          <w:b/>
        </w:rPr>
        <w:t>Niepoinformowanie IZ</w:t>
      </w:r>
      <w:r w:rsidR="0068170D" w:rsidRPr="009862FC">
        <w:rPr>
          <w:rFonts w:ascii="Verdana" w:hAnsi="Verdana"/>
          <w:b/>
        </w:rPr>
        <w:t xml:space="preserve"> FEW</w:t>
      </w:r>
      <w:r w:rsidRPr="009862FC">
        <w:rPr>
          <w:rFonts w:ascii="Verdana" w:hAnsi="Verdana"/>
          <w:b/>
        </w:rPr>
        <w:t xml:space="preserve"> o </w:t>
      </w:r>
      <w:r w:rsidR="0068170D" w:rsidRPr="009862FC">
        <w:rPr>
          <w:rFonts w:ascii="Verdana" w:hAnsi="Verdana"/>
          <w:b/>
        </w:rPr>
        <w:t>zamiarze zmiany statusu</w:t>
      </w:r>
      <w:r w:rsidRPr="009862FC">
        <w:rPr>
          <w:rFonts w:ascii="Verdana" w:hAnsi="Verdana"/>
          <w:b/>
        </w:rPr>
        <w:t xml:space="preserve"> może skutkować rozwiązaniem </w:t>
      </w:r>
      <w:r w:rsidR="00294914" w:rsidRPr="009862FC">
        <w:rPr>
          <w:rFonts w:ascii="Verdana" w:hAnsi="Verdana"/>
          <w:b/>
        </w:rPr>
        <w:t>Umowy</w:t>
      </w:r>
      <w:r w:rsidR="0068170D" w:rsidRPr="009862FC">
        <w:rPr>
          <w:rFonts w:ascii="Verdana" w:hAnsi="Verdana"/>
          <w:b/>
        </w:rPr>
        <w:t>.</w:t>
      </w:r>
      <w:r w:rsidRPr="009862FC">
        <w:rPr>
          <w:rFonts w:ascii="Verdana" w:hAnsi="Verdana"/>
          <w:b/>
        </w:rPr>
        <w:t xml:space="preserve"> </w:t>
      </w:r>
    </w:p>
    <w:p w14:paraId="624B3708" w14:textId="77777777" w:rsidR="008E4BE4" w:rsidRDefault="008E4BE4" w:rsidP="00783EE8">
      <w:pPr>
        <w:pStyle w:val="Akapitzlist"/>
        <w:numPr>
          <w:ilvl w:val="0"/>
          <w:numId w:val="19"/>
        </w:numPr>
        <w:spacing w:before="120" w:after="0" w:line="240" w:lineRule="auto"/>
        <w:rPr>
          <w:rFonts w:ascii="Verdana" w:hAnsi="Verdana"/>
        </w:rPr>
      </w:pPr>
      <w:r w:rsidRPr="009862FC">
        <w:rPr>
          <w:rFonts w:ascii="Verdana" w:hAnsi="Verdana"/>
        </w:rPr>
        <w:t xml:space="preserve">Zaznacza się, iż w przypadku </w:t>
      </w:r>
      <w:r w:rsidR="00F611DB" w:rsidRPr="009862FC">
        <w:rPr>
          <w:rFonts w:ascii="Verdana" w:hAnsi="Verdana"/>
        </w:rPr>
        <w:t>w</w:t>
      </w:r>
      <w:r w:rsidRPr="009862FC">
        <w:rPr>
          <w:rFonts w:ascii="Verdana" w:hAnsi="Verdana"/>
        </w:rPr>
        <w:t>nioskodawców będących jednostkami sektora finansów publicznych wymaga się udzi</w:t>
      </w:r>
      <w:r w:rsidR="00F32464" w:rsidRPr="009862FC">
        <w:rPr>
          <w:rFonts w:ascii="Verdana" w:hAnsi="Verdana"/>
        </w:rPr>
        <w:t>elenia kontrasygnaty skarbnika/</w:t>
      </w:r>
      <w:r w:rsidRPr="009862FC">
        <w:rPr>
          <w:rFonts w:ascii="Verdana" w:hAnsi="Verdana"/>
        </w:rPr>
        <w:t>głównego księg</w:t>
      </w:r>
      <w:r w:rsidR="00294914" w:rsidRPr="009862FC">
        <w:rPr>
          <w:rFonts w:ascii="Verdana" w:hAnsi="Verdana"/>
        </w:rPr>
        <w:t>owego na etapie podpisywania U</w:t>
      </w:r>
      <w:r w:rsidRPr="009862FC">
        <w:rPr>
          <w:rFonts w:ascii="Verdana" w:hAnsi="Verdana"/>
        </w:rPr>
        <w:t>mowy</w:t>
      </w:r>
      <w:r w:rsidR="00F32464" w:rsidRPr="009862FC">
        <w:rPr>
          <w:rFonts w:ascii="Verdana" w:hAnsi="Verdana"/>
        </w:rPr>
        <w:t>.</w:t>
      </w:r>
      <w:r w:rsidRPr="009862FC">
        <w:rPr>
          <w:rFonts w:ascii="Verdana" w:hAnsi="Verdana"/>
        </w:rPr>
        <w:t xml:space="preserve"> </w:t>
      </w:r>
    </w:p>
    <w:p w14:paraId="7A8B20D8" w14:textId="1828D72B" w:rsidR="001A6327" w:rsidRPr="001064F9" w:rsidRDefault="001A6327" w:rsidP="001A6327">
      <w:pPr>
        <w:pStyle w:val="Akapitzlist"/>
        <w:numPr>
          <w:ilvl w:val="0"/>
          <w:numId w:val="19"/>
        </w:numPr>
        <w:spacing w:before="120" w:after="0" w:line="240" w:lineRule="auto"/>
        <w:rPr>
          <w:rFonts w:ascii="Verdana" w:hAnsi="Verdana"/>
        </w:rPr>
      </w:pPr>
      <w:r w:rsidRPr="001064F9">
        <w:rPr>
          <w:rFonts w:ascii="Verdana" w:hAnsi="Verdana"/>
        </w:rPr>
        <w:t xml:space="preserve">W przypadku podjęcia decyzji o przyznaniu dofinansowania wnioskodawcy, </w:t>
      </w:r>
      <w:r w:rsidR="00755500" w:rsidRPr="001064F9">
        <w:rPr>
          <w:rFonts w:ascii="Verdana" w:hAnsi="Verdana"/>
        </w:rPr>
        <w:t>IZ FEW</w:t>
      </w:r>
      <w:r w:rsidRPr="001064F9">
        <w:rPr>
          <w:rFonts w:ascii="Verdana" w:hAnsi="Verdana"/>
        </w:rPr>
        <w:t xml:space="preserve"> zwraca się do Ministerstwa Finansów z pisemnym wnioskiem o przekazanie informacji</w:t>
      </w:r>
      <w:r w:rsidRPr="001A6327">
        <w:rPr>
          <w:rFonts w:ascii="Verdana" w:hAnsi="Verdana"/>
        </w:rPr>
        <w:t xml:space="preserve">, czy dany wnioskodawca – zgodnie z oświadczeniem złożonym we wniosku – nie podlega wykluczeniu, o którym mowa w art. 207 ustawy o finansach publicznych . Weryfikacja dokonywana jest przez Ministerstwo Finansów na podstawie rejestru podmiotów wykluczonych, o którym mowa w art. 210 ustawy o finansach publicznych oraz w rozporządzeniu Ministra Finansów w sprawie rejestru podmiotów wykluczonych z możliwości otrzymania środków przeznaczonych na realizację programów finansowanych z udziałem środków europejskich. Ponadto wykluczeniu z otrzymania wsparcia podlega wnioskodawca, który udziela bezpośredniego lub pośredniego wsparcia na rzecz jakichkolwiek osób prawnych, podmiotów lub organów z siedzibą w Rosji będących pod kontrolą publiczną. Ponadto taki, który jest </w:t>
      </w:r>
      <w:r w:rsidRPr="001064F9">
        <w:rPr>
          <w:rFonts w:ascii="Verdana" w:hAnsi="Verdana"/>
        </w:rPr>
        <w:t>związany z osobami/podmiotami znajdującymi się na listach unijnych czy krajowych (załącznik do rejestru na stronie BIP MSWiA), względem których stosowane są środki sankcyjne lub sam znajduje się na ww. listach.</w:t>
      </w:r>
    </w:p>
    <w:p w14:paraId="4677F0BC" w14:textId="77777777" w:rsidR="00896D4C" w:rsidRPr="001064F9" w:rsidRDefault="003A4477" w:rsidP="00783EE8">
      <w:pPr>
        <w:pStyle w:val="Akapitzlist"/>
        <w:numPr>
          <w:ilvl w:val="0"/>
          <w:numId w:val="19"/>
        </w:numPr>
        <w:spacing w:before="120" w:after="0" w:line="240" w:lineRule="auto"/>
        <w:rPr>
          <w:rFonts w:ascii="Verdana" w:hAnsi="Verdana"/>
        </w:rPr>
      </w:pPr>
      <w:r w:rsidRPr="001064F9">
        <w:rPr>
          <w:rFonts w:ascii="Verdana" w:hAnsi="Verdana"/>
        </w:rPr>
        <w:t>IZ</w:t>
      </w:r>
      <w:r w:rsidR="00896D4C" w:rsidRPr="001064F9">
        <w:rPr>
          <w:rFonts w:ascii="Verdana" w:hAnsi="Verdana"/>
        </w:rPr>
        <w:t xml:space="preserve"> </w:t>
      </w:r>
      <w:r w:rsidR="00755500" w:rsidRPr="001064F9">
        <w:rPr>
          <w:rFonts w:ascii="Verdana" w:hAnsi="Verdana"/>
        </w:rPr>
        <w:t xml:space="preserve">FEW </w:t>
      </w:r>
      <w:r w:rsidR="00896D4C" w:rsidRPr="001064F9">
        <w:rPr>
          <w:rFonts w:ascii="Verdana" w:hAnsi="Verdana"/>
        </w:rPr>
        <w:t xml:space="preserve">informuje </w:t>
      </w:r>
      <w:r w:rsidR="00F611DB" w:rsidRPr="001064F9">
        <w:rPr>
          <w:rFonts w:ascii="Verdana" w:hAnsi="Verdana"/>
        </w:rPr>
        <w:t>w</w:t>
      </w:r>
      <w:r w:rsidR="00896D4C" w:rsidRPr="001064F9">
        <w:rPr>
          <w:rFonts w:ascii="Verdana" w:hAnsi="Verdana"/>
        </w:rPr>
        <w:t xml:space="preserve">nioskodawcę o braku możliwości zawarcia </w:t>
      </w:r>
      <w:r w:rsidR="00294914" w:rsidRPr="001064F9">
        <w:rPr>
          <w:rFonts w:ascii="Verdana" w:hAnsi="Verdana"/>
        </w:rPr>
        <w:t>U</w:t>
      </w:r>
      <w:r w:rsidR="00896D4C" w:rsidRPr="001064F9">
        <w:rPr>
          <w:rFonts w:ascii="Verdana" w:hAnsi="Verdana"/>
        </w:rPr>
        <w:t>mowy w następujących przypadkach:</w:t>
      </w:r>
    </w:p>
    <w:p w14:paraId="025B364A" w14:textId="77777777" w:rsidR="00896D4C" w:rsidRPr="001064F9" w:rsidRDefault="00896D4C" w:rsidP="00896D4C">
      <w:pPr>
        <w:pStyle w:val="Akapitzlist"/>
        <w:spacing w:before="120" w:after="0" w:line="240" w:lineRule="auto"/>
        <w:rPr>
          <w:rFonts w:ascii="Verdana" w:hAnsi="Verdana"/>
        </w:rPr>
      </w:pPr>
      <w:r w:rsidRPr="001064F9">
        <w:rPr>
          <w:rFonts w:ascii="Verdana" w:hAnsi="Verdana"/>
        </w:rPr>
        <w:t>a) niedokonania czynności, o których mowa w pkt</w:t>
      </w:r>
      <w:r w:rsidR="00AC4D2A" w:rsidRPr="001064F9">
        <w:rPr>
          <w:rFonts w:ascii="Verdana" w:hAnsi="Verdana"/>
        </w:rPr>
        <w:t>.</w:t>
      </w:r>
      <w:r w:rsidRPr="001064F9">
        <w:rPr>
          <w:rFonts w:ascii="Verdana" w:hAnsi="Verdana"/>
        </w:rPr>
        <w:t xml:space="preserve"> 2;</w:t>
      </w:r>
    </w:p>
    <w:p w14:paraId="003E6E22" w14:textId="77777777" w:rsidR="00896D4C" w:rsidRPr="001064F9" w:rsidRDefault="00896D4C" w:rsidP="00896D4C">
      <w:pPr>
        <w:pStyle w:val="Akapitzlist"/>
        <w:spacing w:before="120" w:after="0" w:line="240" w:lineRule="auto"/>
        <w:rPr>
          <w:rFonts w:ascii="Verdana" w:hAnsi="Verdana"/>
        </w:rPr>
      </w:pPr>
      <w:r w:rsidRPr="001064F9">
        <w:rPr>
          <w:rFonts w:ascii="Verdana" w:hAnsi="Verdana"/>
        </w:rPr>
        <w:t>b) wykluczenia go z możliwości otrzymania dofinansowania;</w:t>
      </w:r>
    </w:p>
    <w:p w14:paraId="7613B923" w14:textId="77777777" w:rsidR="00896D4C" w:rsidRPr="001064F9" w:rsidRDefault="00896D4C" w:rsidP="00896D4C">
      <w:pPr>
        <w:pStyle w:val="Akapitzlist"/>
        <w:spacing w:before="120" w:after="0" w:line="240" w:lineRule="auto"/>
        <w:rPr>
          <w:rFonts w:ascii="Verdana" w:hAnsi="Verdana"/>
        </w:rPr>
      </w:pPr>
      <w:r w:rsidRPr="001064F9">
        <w:rPr>
          <w:rFonts w:ascii="Verdana" w:hAnsi="Verdana"/>
        </w:rPr>
        <w:t>c) unieważnienia postępowania w zakresie wyboru projektów;</w:t>
      </w:r>
    </w:p>
    <w:p w14:paraId="6DB259AF" w14:textId="77777777" w:rsidR="008E4BE4" w:rsidRPr="00ED6519" w:rsidRDefault="00896D4C" w:rsidP="00ED6519">
      <w:pPr>
        <w:pStyle w:val="Akapitzlist"/>
        <w:spacing w:before="120" w:after="0" w:line="240" w:lineRule="auto"/>
        <w:rPr>
          <w:rFonts w:ascii="Verdana" w:hAnsi="Verdana"/>
        </w:rPr>
      </w:pPr>
      <w:r w:rsidRPr="001064F9">
        <w:rPr>
          <w:rFonts w:ascii="Verdana" w:hAnsi="Verdana"/>
        </w:rPr>
        <w:t>d) obawy wyrządzenia szkody w mieniu publicznym, o której mowa w art. 61 ust. 4 ustawy wdrożeniowej, w następstwie zawarcia umowy.</w:t>
      </w:r>
    </w:p>
    <w:p w14:paraId="6E2786D5" w14:textId="77777777" w:rsidR="008E4BE4" w:rsidRDefault="008E4BE4" w:rsidP="00783EE8">
      <w:pPr>
        <w:pStyle w:val="Nagwek2"/>
        <w:numPr>
          <w:ilvl w:val="1"/>
          <w:numId w:val="12"/>
        </w:numPr>
      </w:pPr>
      <w:bookmarkStart w:id="31" w:name="_Toc180660250"/>
      <w:r>
        <w:lastRenderedPageBreak/>
        <w:t>Zabezpieczenie prawidłowej realizacji umowy</w:t>
      </w:r>
      <w:r w:rsidR="00032BA5">
        <w:rPr>
          <w:rStyle w:val="Odwoanieprzypisudolnego"/>
        </w:rPr>
        <w:footnoteReference w:id="8"/>
      </w:r>
      <w:bookmarkEnd w:id="31"/>
    </w:p>
    <w:p w14:paraId="7D6C87BF" w14:textId="77777777" w:rsidR="008E4BE4" w:rsidRPr="00E15C10" w:rsidRDefault="008E4BE4" w:rsidP="00783EE8">
      <w:pPr>
        <w:pStyle w:val="Akapitzlist"/>
        <w:numPr>
          <w:ilvl w:val="0"/>
          <w:numId w:val="22"/>
        </w:numPr>
        <w:rPr>
          <w:rFonts w:ascii="Verdana" w:hAnsi="Verdana"/>
        </w:rPr>
      </w:pPr>
      <w:r w:rsidRPr="00E15C10">
        <w:rPr>
          <w:rFonts w:ascii="Verdana" w:hAnsi="Verdana"/>
        </w:rPr>
        <w:t xml:space="preserve">Beneficjent jest zobowiązany do wniesienia zabezpieczenia prawidłowej realizacji </w:t>
      </w:r>
      <w:r w:rsidR="00294914">
        <w:rPr>
          <w:rFonts w:ascii="Verdana" w:hAnsi="Verdana"/>
        </w:rPr>
        <w:t>U</w:t>
      </w:r>
      <w:r w:rsidRPr="00E15C10">
        <w:rPr>
          <w:rFonts w:ascii="Verdana" w:hAnsi="Verdana"/>
        </w:rPr>
        <w:t>mowy</w:t>
      </w:r>
      <w:r w:rsidR="009542D4" w:rsidRPr="00E15C10">
        <w:rPr>
          <w:rFonts w:ascii="Verdana" w:hAnsi="Verdana"/>
        </w:rPr>
        <w:t>, którym jest weksel in blanco wraz z wypełnioną deklaracją wystawcy weksla in blanco</w:t>
      </w:r>
      <w:r w:rsidRPr="00E15C10">
        <w:rPr>
          <w:rFonts w:ascii="Verdana" w:hAnsi="Verdana"/>
        </w:rPr>
        <w:t xml:space="preserve">, </w:t>
      </w:r>
      <w:r w:rsidR="00055EC1" w:rsidRPr="00E15C10">
        <w:rPr>
          <w:rFonts w:ascii="Verdana" w:hAnsi="Verdana"/>
        </w:rPr>
        <w:t xml:space="preserve">składany </w:t>
      </w:r>
      <w:r w:rsidRPr="00E15C10">
        <w:rPr>
          <w:rFonts w:ascii="Verdana" w:hAnsi="Verdana"/>
        </w:rPr>
        <w:t>nie później niż w</w:t>
      </w:r>
      <w:r w:rsidR="005F79E6" w:rsidRPr="00E15C10">
        <w:rPr>
          <w:rFonts w:ascii="Verdana" w:hAnsi="Verdana"/>
        </w:rPr>
        <w:t xml:space="preserve"> </w:t>
      </w:r>
      <w:r w:rsidR="009542D4" w:rsidRPr="00E15C10">
        <w:rPr>
          <w:rFonts w:ascii="Verdana" w:hAnsi="Verdana"/>
        </w:rPr>
        <w:t>terminie 5 dni od daty</w:t>
      </w:r>
      <w:r w:rsidRPr="00E15C10">
        <w:rPr>
          <w:rFonts w:ascii="Verdana" w:hAnsi="Verdana"/>
        </w:rPr>
        <w:t xml:space="preserve"> podpisania </w:t>
      </w:r>
      <w:r w:rsidR="00294914">
        <w:rPr>
          <w:rFonts w:ascii="Verdana" w:hAnsi="Verdana"/>
        </w:rPr>
        <w:t>U</w:t>
      </w:r>
      <w:r w:rsidRPr="00E15C10">
        <w:rPr>
          <w:rFonts w:ascii="Verdana" w:hAnsi="Verdana"/>
        </w:rPr>
        <w:t xml:space="preserve">mowy. Wzór deklaracji wystawcy weksla in blanco </w:t>
      </w:r>
      <w:r w:rsidR="00146C7A">
        <w:rPr>
          <w:rFonts w:ascii="Verdana" w:hAnsi="Verdana"/>
        </w:rPr>
        <w:t xml:space="preserve">został </w:t>
      </w:r>
      <w:r w:rsidR="00146C7A" w:rsidRPr="00B5675F">
        <w:rPr>
          <w:rFonts w:ascii="Verdana" w:hAnsi="Verdana"/>
        </w:rPr>
        <w:t>zamieszczony</w:t>
      </w:r>
      <w:r w:rsidR="000B0BCB" w:rsidRPr="00B5675F">
        <w:rPr>
          <w:rFonts w:ascii="Verdana" w:hAnsi="Verdana"/>
        </w:rPr>
        <w:t xml:space="preserve"> w materiałach pomocniczych.</w:t>
      </w:r>
    </w:p>
    <w:p w14:paraId="47A099A8" w14:textId="77777777" w:rsidR="008E4BE4" w:rsidRPr="004701B0" w:rsidRDefault="00055EC1" w:rsidP="00783EE8">
      <w:pPr>
        <w:pStyle w:val="Akapitzlist"/>
        <w:numPr>
          <w:ilvl w:val="0"/>
          <w:numId w:val="22"/>
        </w:numPr>
        <w:rPr>
          <w:rFonts w:ascii="Verdana" w:hAnsi="Verdana"/>
        </w:rPr>
      </w:pPr>
      <w:r>
        <w:rPr>
          <w:rFonts w:ascii="Verdana" w:hAnsi="Verdana"/>
        </w:rPr>
        <w:t xml:space="preserve">Weksel powinien zostać podpisany w obecności notariusza, który poświadcza własnoręczność podpisu na dokumencie. </w:t>
      </w:r>
      <w:r w:rsidRPr="008E4BE4">
        <w:rPr>
          <w:rFonts w:ascii="Verdana" w:hAnsi="Verdana"/>
        </w:rPr>
        <w:t xml:space="preserve">W przypadku wadliwego wypełnienia weksla przez </w:t>
      </w:r>
      <w:r w:rsidR="00F611DB">
        <w:rPr>
          <w:rFonts w:ascii="Verdana" w:hAnsi="Verdana"/>
        </w:rPr>
        <w:t>w</w:t>
      </w:r>
      <w:r w:rsidRPr="008E4BE4">
        <w:rPr>
          <w:rFonts w:ascii="Verdana" w:hAnsi="Verdana"/>
        </w:rPr>
        <w:t>nioskodawcę, IZ FEW odmawia przyjęcia weksla. Wnioskodawca jest zobowiązany do ponownego praw</w:t>
      </w:r>
      <w:r w:rsidRPr="00055EC1">
        <w:rPr>
          <w:rFonts w:ascii="Verdana" w:hAnsi="Verdana"/>
        </w:rPr>
        <w:t xml:space="preserve">idłowego wypełnienia weksla wraz z deklaracją wekslową. </w:t>
      </w:r>
      <w:r w:rsidR="00B117EF" w:rsidRPr="00055EC1">
        <w:rPr>
          <w:rFonts w:ascii="Verdana" w:hAnsi="Verdana"/>
        </w:rPr>
        <w:t xml:space="preserve">Dopuszcza się również podpisanie </w:t>
      </w:r>
      <w:r w:rsidR="00B117EF" w:rsidRPr="00E44216">
        <w:rPr>
          <w:rFonts w:ascii="Verdana" w:hAnsi="Verdana"/>
        </w:rPr>
        <w:t xml:space="preserve">weksla osobiście w obecności pracownika </w:t>
      </w:r>
      <w:r w:rsidR="00304278">
        <w:rPr>
          <w:rFonts w:ascii="Verdana" w:hAnsi="Verdana"/>
        </w:rPr>
        <w:t>IZ FEW</w:t>
      </w:r>
      <w:r w:rsidR="00B117EF" w:rsidRPr="00E44216">
        <w:rPr>
          <w:rFonts w:ascii="Verdana" w:hAnsi="Verdana"/>
        </w:rPr>
        <w:t xml:space="preserve">. </w:t>
      </w:r>
    </w:p>
    <w:p w14:paraId="773391D4" w14:textId="77777777" w:rsidR="00196A58" w:rsidRPr="008E4BE4" w:rsidRDefault="00DF23F2" w:rsidP="00783EE8">
      <w:pPr>
        <w:pStyle w:val="Akapitzlist"/>
        <w:numPr>
          <w:ilvl w:val="0"/>
          <w:numId w:val="22"/>
        </w:numPr>
        <w:rPr>
          <w:rFonts w:ascii="Verdana" w:hAnsi="Verdana"/>
        </w:rPr>
      </w:pPr>
      <w:r>
        <w:rPr>
          <w:rFonts w:ascii="Verdana" w:hAnsi="Verdana"/>
        </w:rPr>
        <w:t xml:space="preserve">Zwrot weksla in blanco następuje na wniosek </w:t>
      </w:r>
      <w:r w:rsidR="00A97FD7">
        <w:rPr>
          <w:rFonts w:ascii="Verdana" w:hAnsi="Verdana"/>
        </w:rPr>
        <w:t>b</w:t>
      </w:r>
      <w:r>
        <w:rPr>
          <w:rFonts w:ascii="Verdana" w:hAnsi="Verdana"/>
        </w:rPr>
        <w:t>eneficjenta po ost</w:t>
      </w:r>
      <w:r w:rsidR="00D264B5">
        <w:rPr>
          <w:rFonts w:ascii="Verdana" w:hAnsi="Verdana"/>
        </w:rPr>
        <w:t>atecznym rozliczeniu projektu</w:t>
      </w:r>
      <w:r>
        <w:rPr>
          <w:rFonts w:ascii="Verdana" w:hAnsi="Verdana"/>
        </w:rPr>
        <w:t xml:space="preserve">. W przypadku nieodebrania przez </w:t>
      </w:r>
      <w:r w:rsidR="00A97FD7">
        <w:rPr>
          <w:rFonts w:ascii="Verdana" w:hAnsi="Verdana"/>
        </w:rPr>
        <w:t>b</w:t>
      </w:r>
      <w:r>
        <w:rPr>
          <w:rFonts w:ascii="Verdana" w:hAnsi="Verdana"/>
        </w:rPr>
        <w:t xml:space="preserve">eneficjenta weksla in blanco w terminie ustalonym przez IZ FEW, po uprzednim poinformowaniu </w:t>
      </w:r>
      <w:r w:rsidR="00A97FD7">
        <w:rPr>
          <w:rFonts w:ascii="Verdana" w:hAnsi="Verdana"/>
        </w:rPr>
        <w:t>b</w:t>
      </w:r>
      <w:r>
        <w:rPr>
          <w:rFonts w:ascii="Verdana" w:hAnsi="Verdana"/>
        </w:rPr>
        <w:t>eneficjenta, ulega on zniszczeniu.</w:t>
      </w:r>
    </w:p>
    <w:p w14:paraId="106E5D04" w14:textId="77777777" w:rsidR="008E4BE4" w:rsidRDefault="008E4BE4" w:rsidP="00783EE8">
      <w:pPr>
        <w:pStyle w:val="Akapitzlist"/>
        <w:numPr>
          <w:ilvl w:val="0"/>
          <w:numId w:val="22"/>
        </w:numPr>
        <w:rPr>
          <w:rFonts w:ascii="Verdana" w:hAnsi="Verdana"/>
        </w:rPr>
      </w:pPr>
      <w:r w:rsidRPr="008E4BE4">
        <w:rPr>
          <w:rFonts w:ascii="Verdana" w:hAnsi="Verdana"/>
        </w:rPr>
        <w:t xml:space="preserve">W przypadku gdy </w:t>
      </w:r>
      <w:r w:rsidR="00084962">
        <w:rPr>
          <w:rFonts w:ascii="Verdana" w:hAnsi="Verdana"/>
        </w:rPr>
        <w:t>w</w:t>
      </w:r>
      <w:r w:rsidR="00F04C9A" w:rsidRPr="008E4BE4">
        <w:rPr>
          <w:rFonts w:ascii="Verdana" w:hAnsi="Verdana"/>
        </w:rPr>
        <w:t>nios</w:t>
      </w:r>
      <w:r w:rsidR="00F04C9A">
        <w:rPr>
          <w:rFonts w:ascii="Verdana" w:hAnsi="Verdana"/>
        </w:rPr>
        <w:t>ek</w:t>
      </w:r>
      <w:r w:rsidR="00F04C9A" w:rsidRPr="008E4BE4">
        <w:rPr>
          <w:rFonts w:ascii="Verdana" w:hAnsi="Verdana"/>
        </w:rPr>
        <w:t xml:space="preserve"> </w:t>
      </w:r>
      <w:r w:rsidRPr="008E4BE4">
        <w:rPr>
          <w:rFonts w:ascii="Verdana" w:hAnsi="Verdana"/>
        </w:rPr>
        <w:t xml:space="preserve">przewiduje trwałość </w:t>
      </w:r>
      <w:r w:rsidRPr="007A43F3">
        <w:rPr>
          <w:rFonts w:ascii="Verdana" w:hAnsi="Verdana"/>
        </w:rPr>
        <w:t xml:space="preserve">projektu </w:t>
      </w:r>
      <w:r w:rsidR="007A43F3" w:rsidRPr="007A43F3">
        <w:rPr>
          <w:rFonts w:ascii="Verdana" w:hAnsi="Verdana"/>
        </w:rPr>
        <w:t xml:space="preserve">oraz </w:t>
      </w:r>
      <w:r w:rsidRPr="007A43F3">
        <w:rPr>
          <w:rFonts w:ascii="Verdana" w:hAnsi="Verdana"/>
        </w:rPr>
        <w:t>rezultatów, zwrot</w:t>
      </w:r>
      <w:r w:rsidRPr="008E4BE4">
        <w:rPr>
          <w:rFonts w:ascii="Verdana" w:hAnsi="Verdana"/>
        </w:rPr>
        <w:t xml:space="preserve"> </w:t>
      </w:r>
      <w:r w:rsidR="007A43F3">
        <w:rPr>
          <w:rFonts w:ascii="Verdana" w:hAnsi="Verdana"/>
        </w:rPr>
        <w:t xml:space="preserve">weksla </w:t>
      </w:r>
      <w:r w:rsidRPr="008E4BE4">
        <w:rPr>
          <w:rFonts w:ascii="Verdana" w:hAnsi="Verdana"/>
        </w:rPr>
        <w:t>następuje po upływie okresu trwałości.</w:t>
      </w:r>
    </w:p>
    <w:p w14:paraId="42B685E8" w14:textId="34C20670" w:rsidR="00E1444A" w:rsidRDefault="00641B0C" w:rsidP="009C069F">
      <w:pPr>
        <w:pStyle w:val="Akapitzlist"/>
        <w:numPr>
          <w:ilvl w:val="0"/>
          <w:numId w:val="22"/>
        </w:numPr>
        <w:rPr>
          <w:rFonts w:ascii="Verdana" w:hAnsi="Verdana"/>
        </w:rPr>
      </w:pPr>
      <w:r w:rsidRPr="00641B0C">
        <w:rPr>
          <w:rFonts w:ascii="Verdana" w:hAnsi="Verdana"/>
        </w:rPr>
        <w:t xml:space="preserve">W przypadku gdy wartość dofinansowania realizowanych przez </w:t>
      </w:r>
      <w:r w:rsidR="00A97FD7">
        <w:rPr>
          <w:rFonts w:ascii="Verdana" w:hAnsi="Verdana"/>
        </w:rPr>
        <w:t>b</w:t>
      </w:r>
      <w:r w:rsidRPr="00641B0C">
        <w:rPr>
          <w:rFonts w:ascii="Verdana" w:hAnsi="Verdana"/>
        </w:rPr>
        <w:t>eneficjenta Projektów w ramach FEW przekracza limit określony w rozporządzeniu Ministra Funduszy i Polityki Regionalnej z dnia 21 września 2022 r. w sprawie zaliczek w ramach programów finansowanych z udziałem środków europejskich, zabezpieczenie prawidłowej realizacji Umowy ustanawiane jest w wysokości co najmniej równowartości najwyższej transzy zaliczki wynikającej z Umowy. Zabezpieczenie wnoszone jest wówcza</w:t>
      </w:r>
      <w:r w:rsidR="00346584">
        <w:rPr>
          <w:rFonts w:ascii="Verdana" w:hAnsi="Verdana"/>
        </w:rPr>
        <w:t>s w formie, o której mowa w pkt</w:t>
      </w:r>
      <w:r w:rsidR="00AC4D2A">
        <w:rPr>
          <w:rFonts w:ascii="Verdana" w:hAnsi="Verdana"/>
        </w:rPr>
        <w:t>.</w:t>
      </w:r>
      <w:r w:rsidRPr="00641B0C">
        <w:rPr>
          <w:rFonts w:ascii="Verdana" w:hAnsi="Verdana"/>
        </w:rPr>
        <w:t xml:space="preserve"> 1 oraz w jednej lub w kilku formach wymienionych w ww. rozporządzeniu. Jeśli danego zabezpieczenia udziela Bank wówczas </w:t>
      </w:r>
      <w:r w:rsidR="00F611DB">
        <w:rPr>
          <w:rFonts w:ascii="Verdana" w:hAnsi="Verdana"/>
        </w:rPr>
        <w:t>w</w:t>
      </w:r>
      <w:r w:rsidRPr="00641B0C">
        <w:rPr>
          <w:rFonts w:ascii="Verdana" w:hAnsi="Verdana"/>
        </w:rPr>
        <w:t xml:space="preserve">nioskodawca jest zobowiązany dostarczyć również podpisane upoważnienie do przekazywania informacji objętych </w:t>
      </w:r>
      <w:r w:rsidRPr="002A337A">
        <w:rPr>
          <w:rFonts w:ascii="Verdana" w:hAnsi="Verdana"/>
        </w:rPr>
        <w:t>tajemnicą bankową. Przedmiotowe zabezpieczenie wnoszone jest w terminie 15 dni roboczych od daty podpisania Umowy.</w:t>
      </w:r>
      <w:r w:rsidR="00471EE6" w:rsidRPr="002A337A">
        <w:rPr>
          <w:rFonts w:ascii="Verdana" w:hAnsi="Verdana"/>
        </w:rPr>
        <w:t xml:space="preserve"> </w:t>
      </w:r>
    </w:p>
    <w:p w14:paraId="51903DDC" w14:textId="6035513D" w:rsidR="001C4772" w:rsidRPr="001533F0" w:rsidRDefault="001C4772" w:rsidP="001C4772">
      <w:pPr>
        <w:pStyle w:val="Akapitzlist"/>
        <w:rPr>
          <w:rFonts w:ascii="Verdana" w:hAnsi="Verdana"/>
        </w:rPr>
      </w:pPr>
    </w:p>
    <w:p w14:paraId="2ED083C9" w14:textId="3926B689" w:rsidR="00264422" w:rsidRDefault="00264422" w:rsidP="00264422">
      <w:pPr>
        <w:pStyle w:val="Nagwek1"/>
      </w:pPr>
      <w:bookmarkStart w:id="32" w:name="_Toc180660251"/>
      <w:r>
        <w:t xml:space="preserve">Kryteria </w:t>
      </w:r>
      <w:r w:rsidR="00E1444A">
        <w:t>i warunki udzielania wsparcia</w:t>
      </w:r>
      <w:bookmarkEnd w:id="32"/>
    </w:p>
    <w:p w14:paraId="7640F9F8" w14:textId="608FD99A" w:rsidR="00B533FC" w:rsidRDefault="00B533FC" w:rsidP="001A6327">
      <w:pPr>
        <w:contextualSpacing/>
      </w:pPr>
    </w:p>
    <w:p w14:paraId="3DA89DF7" w14:textId="4898EF3B" w:rsidR="000F422D" w:rsidRDefault="00C5538B" w:rsidP="00751FCC">
      <w:pPr>
        <w:pStyle w:val="Nagwek2"/>
      </w:pPr>
      <w:bookmarkStart w:id="33" w:name="_Toc180660252"/>
      <w:r>
        <w:t xml:space="preserve">5. 1 </w:t>
      </w:r>
      <w:r w:rsidR="000F422D">
        <w:t>Kryteria Formalne</w:t>
      </w:r>
      <w:bookmarkEnd w:id="33"/>
      <w:r w:rsidR="000F422D">
        <w:t xml:space="preserve"> </w:t>
      </w:r>
    </w:p>
    <w:p w14:paraId="5A1F2F56" w14:textId="752C0234" w:rsidR="00751FCC" w:rsidRDefault="00751FCC" w:rsidP="001A6327">
      <w:pPr>
        <w:contextualSpacing/>
        <w:rPr>
          <w:rFonts w:ascii="Verdana" w:hAnsi="Verdana"/>
        </w:rPr>
      </w:pPr>
      <w:r>
        <w:t>1</w:t>
      </w:r>
      <w:r w:rsidR="00E1444A">
        <w:rPr>
          <w:rFonts w:ascii="Verdana" w:hAnsi="Verdana"/>
        </w:rPr>
        <w:t>. Kryteria formalne to kryteria</w:t>
      </w:r>
      <w:r w:rsidRPr="00751FCC">
        <w:rPr>
          <w:rFonts w:ascii="Verdana" w:hAnsi="Verdana"/>
        </w:rPr>
        <w:t xml:space="preserve">, których spełnienie jest konieczne do przyznania dofinansowania. Ocena spełnienia warunku polega na przypisaniu wartości „TAK”, „NIE”. </w:t>
      </w:r>
    </w:p>
    <w:p w14:paraId="345D79A1" w14:textId="30F14881" w:rsidR="00E1444A" w:rsidRDefault="00E1444A" w:rsidP="001A6327">
      <w:pPr>
        <w:contextualSpacing/>
        <w:rPr>
          <w:rFonts w:ascii="Verdana" w:hAnsi="Verdana"/>
        </w:rPr>
      </w:pPr>
    </w:p>
    <w:tbl>
      <w:tblPr>
        <w:tblStyle w:val="Tabela-Siatka"/>
        <w:tblW w:w="0" w:type="auto"/>
        <w:tblInd w:w="-431" w:type="dxa"/>
        <w:tblLook w:val="04A0" w:firstRow="1" w:lastRow="0" w:firstColumn="1" w:lastColumn="0" w:noHBand="0" w:noVBand="1"/>
      </w:tblPr>
      <w:tblGrid>
        <w:gridCol w:w="710"/>
        <w:gridCol w:w="8783"/>
      </w:tblGrid>
      <w:tr w:rsidR="00E1444A" w14:paraId="351BEA76" w14:textId="77777777" w:rsidTr="00E1444A">
        <w:tc>
          <w:tcPr>
            <w:tcW w:w="710" w:type="dxa"/>
          </w:tcPr>
          <w:p w14:paraId="5DBCD8D1" w14:textId="696C4071" w:rsidR="00E1444A" w:rsidRDefault="00E1444A" w:rsidP="001A6327">
            <w:pPr>
              <w:contextualSpacing/>
              <w:rPr>
                <w:rFonts w:ascii="Verdana" w:hAnsi="Verdana"/>
              </w:rPr>
            </w:pPr>
            <w:r>
              <w:rPr>
                <w:rFonts w:ascii="Verdana" w:hAnsi="Verdana"/>
              </w:rPr>
              <w:t>Lp.</w:t>
            </w:r>
          </w:p>
        </w:tc>
        <w:tc>
          <w:tcPr>
            <w:tcW w:w="8783" w:type="dxa"/>
          </w:tcPr>
          <w:p w14:paraId="30D6A244" w14:textId="700215D1" w:rsidR="00E1444A" w:rsidRDefault="00E1444A" w:rsidP="001A6327">
            <w:pPr>
              <w:contextualSpacing/>
              <w:rPr>
                <w:rFonts w:ascii="Verdana" w:hAnsi="Verdana"/>
              </w:rPr>
            </w:pPr>
            <w:r>
              <w:rPr>
                <w:rFonts w:ascii="Verdana" w:hAnsi="Verdana"/>
              </w:rPr>
              <w:t>Kryterium</w:t>
            </w:r>
          </w:p>
        </w:tc>
      </w:tr>
      <w:tr w:rsidR="00E1444A" w14:paraId="11630A56" w14:textId="77777777" w:rsidTr="00E1444A">
        <w:tc>
          <w:tcPr>
            <w:tcW w:w="710" w:type="dxa"/>
          </w:tcPr>
          <w:p w14:paraId="0AFE8FF4" w14:textId="12A98C4B" w:rsidR="00E1444A" w:rsidRDefault="00E1444A" w:rsidP="001A6327">
            <w:pPr>
              <w:contextualSpacing/>
              <w:rPr>
                <w:rFonts w:ascii="Verdana" w:hAnsi="Verdana"/>
              </w:rPr>
            </w:pPr>
            <w:r>
              <w:rPr>
                <w:rFonts w:ascii="Verdana" w:hAnsi="Verdana"/>
              </w:rPr>
              <w:t>1.</w:t>
            </w:r>
          </w:p>
        </w:tc>
        <w:tc>
          <w:tcPr>
            <w:tcW w:w="8783" w:type="dxa"/>
          </w:tcPr>
          <w:p w14:paraId="62E54A5F" w14:textId="6875BE74" w:rsidR="00E1444A" w:rsidRDefault="00C5538B" w:rsidP="001A6327">
            <w:pPr>
              <w:contextualSpacing/>
              <w:rPr>
                <w:rFonts w:ascii="Verdana" w:hAnsi="Verdana"/>
              </w:rPr>
            </w:pPr>
            <w:r>
              <w:rPr>
                <w:rFonts w:ascii="Verdana" w:hAnsi="Verdana"/>
              </w:rPr>
              <w:t>Wniosek został złożony w terminie określonym w ogłoszeniu o naborze.</w:t>
            </w:r>
          </w:p>
        </w:tc>
      </w:tr>
      <w:tr w:rsidR="00E1444A" w14:paraId="00DB9607" w14:textId="77777777" w:rsidTr="00E1444A">
        <w:tc>
          <w:tcPr>
            <w:tcW w:w="710" w:type="dxa"/>
          </w:tcPr>
          <w:p w14:paraId="1F904755" w14:textId="78879ACC" w:rsidR="00E1444A" w:rsidRDefault="00E1444A" w:rsidP="001A6327">
            <w:pPr>
              <w:contextualSpacing/>
              <w:rPr>
                <w:rFonts w:ascii="Verdana" w:hAnsi="Verdana"/>
              </w:rPr>
            </w:pPr>
            <w:r>
              <w:rPr>
                <w:rFonts w:ascii="Verdana" w:hAnsi="Verdana"/>
              </w:rPr>
              <w:lastRenderedPageBreak/>
              <w:t>2.</w:t>
            </w:r>
          </w:p>
        </w:tc>
        <w:tc>
          <w:tcPr>
            <w:tcW w:w="8783" w:type="dxa"/>
          </w:tcPr>
          <w:p w14:paraId="7D0D434B" w14:textId="20EC41B7" w:rsidR="00E1444A" w:rsidRDefault="00C5538B" w:rsidP="001A6327">
            <w:pPr>
              <w:contextualSpacing/>
              <w:rPr>
                <w:rFonts w:ascii="Verdana" w:hAnsi="Verdana"/>
              </w:rPr>
            </w:pPr>
            <w:r>
              <w:rPr>
                <w:rFonts w:ascii="Verdana" w:hAnsi="Verdana"/>
              </w:rPr>
              <w:t>Wniosek został złożony w miejscu określonym w ogłoszeniu o naborze.</w:t>
            </w:r>
          </w:p>
        </w:tc>
      </w:tr>
      <w:tr w:rsidR="00E1444A" w14:paraId="6A7C999A" w14:textId="77777777" w:rsidTr="00E1444A">
        <w:tc>
          <w:tcPr>
            <w:tcW w:w="710" w:type="dxa"/>
          </w:tcPr>
          <w:p w14:paraId="03172EBD" w14:textId="05C41C35" w:rsidR="00E1444A" w:rsidRDefault="00E1444A" w:rsidP="001A6327">
            <w:pPr>
              <w:contextualSpacing/>
              <w:rPr>
                <w:rFonts w:ascii="Verdana" w:hAnsi="Verdana"/>
              </w:rPr>
            </w:pPr>
            <w:r>
              <w:rPr>
                <w:rFonts w:ascii="Verdana" w:hAnsi="Verdana"/>
              </w:rPr>
              <w:t>3.</w:t>
            </w:r>
          </w:p>
        </w:tc>
        <w:tc>
          <w:tcPr>
            <w:tcW w:w="8783" w:type="dxa"/>
          </w:tcPr>
          <w:p w14:paraId="2B68B1E0" w14:textId="6F6993C0" w:rsidR="00E1444A" w:rsidRDefault="00C5538B" w:rsidP="001A6327">
            <w:pPr>
              <w:contextualSpacing/>
              <w:rPr>
                <w:rFonts w:ascii="Verdana" w:hAnsi="Verdana"/>
              </w:rPr>
            </w:pPr>
            <w:r>
              <w:rPr>
                <w:rFonts w:ascii="Verdana" w:hAnsi="Verdana"/>
              </w:rPr>
              <w:t>Operacja jest zgodna z formą wsparcia wskazaną w ogłoszeniu o naborze.</w:t>
            </w:r>
          </w:p>
        </w:tc>
      </w:tr>
      <w:tr w:rsidR="00CD603C" w14:paraId="0DE6D348" w14:textId="77777777" w:rsidTr="00E1444A">
        <w:tc>
          <w:tcPr>
            <w:tcW w:w="710" w:type="dxa"/>
          </w:tcPr>
          <w:p w14:paraId="45B12931" w14:textId="3B561D48" w:rsidR="00CD603C" w:rsidRDefault="00CD603C" w:rsidP="00CD603C">
            <w:pPr>
              <w:contextualSpacing/>
              <w:rPr>
                <w:rFonts w:ascii="Verdana" w:hAnsi="Verdana"/>
              </w:rPr>
            </w:pPr>
            <w:r>
              <w:rPr>
                <w:rFonts w:ascii="Verdana" w:hAnsi="Verdana"/>
              </w:rPr>
              <w:t>4.</w:t>
            </w:r>
          </w:p>
        </w:tc>
        <w:tc>
          <w:tcPr>
            <w:tcW w:w="8783" w:type="dxa"/>
          </w:tcPr>
          <w:p w14:paraId="3886292F" w14:textId="431A7EED" w:rsidR="00CD603C" w:rsidRDefault="00CD603C" w:rsidP="00CD603C">
            <w:pPr>
              <w:contextualSpacing/>
              <w:rPr>
                <w:rFonts w:ascii="Verdana" w:hAnsi="Verdana"/>
              </w:rPr>
            </w:pPr>
            <w:r w:rsidRPr="00FC0FA5">
              <w:rPr>
                <w:rFonts w:ascii="Verdana" w:hAnsi="Verdana"/>
              </w:rPr>
              <w:t>Wniosek zawiera wszystkie wymagane załączniki</w:t>
            </w:r>
            <w:r>
              <w:rPr>
                <w:rFonts w:ascii="Verdana" w:hAnsi="Verdana"/>
              </w:rPr>
              <w:t>.</w:t>
            </w:r>
          </w:p>
        </w:tc>
      </w:tr>
      <w:tr w:rsidR="00CD603C" w14:paraId="123458F0" w14:textId="77777777" w:rsidTr="00E1444A">
        <w:tc>
          <w:tcPr>
            <w:tcW w:w="710" w:type="dxa"/>
          </w:tcPr>
          <w:p w14:paraId="7B4F2C32" w14:textId="055D736E" w:rsidR="00CD603C" w:rsidRDefault="00CD603C" w:rsidP="00CD603C">
            <w:pPr>
              <w:contextualSpacing/>
              <w:rPr>
                <w:rFonts w:ascii="Verdana" w:hAnsi="Verdana"/>
              </w:rPr>
            </w:pPr>
            <w:r>
              <w:rPr>
                <w:rFonts w:ascii="Verdana" w:hAnsi="Verdana"/>
              </w:rPr>
              <w:t>5.</w:t>
            </w:r>
          </w:p>
        </w:tc>
        <w:tc>
          <w:tcPr>
            <w:tcW w:w="8783" w:type="dxa"/>
          </w:tcPr>
          <w:p w14:paraId="275F6863" w14:textId="6A8415EC" w:rsidR="00CD603C" w:rsidRDefault="00CD603C" w:rsidP="00CD603C">
            <w:pPr>
              <w:contextualSpacing/>
              <w:rPr>
                <w:rFonts w:ascii="Verdana" w:hAnsi="Verdana"/>
              </w:rPr>
            </w:pPr>
            <w:r w:rsidRPr="00FC0FA5">
              <w:rPr>
                <w:rFonts w:ascii="Verdana" w:hAnsi="Verdana"/>
              </w:rPr>
              <w:t>Wniosek i załączniki zostały wypełnione we wszystkich wymaganych polach</w:t>
            </w:r>
            <w:r>
              <w:rPr>
                <w:rFonts w:ascii="Verdana" w:hAnsi="Verdana"/>
              </w:rPr>
              <w:t>.</w:t>
            </w:r>
          </w:p>
        </w:tc>
      </w:tr>
      <w:tr w:rsidR="00CD603C" w14:paraId="2DB2A6BA" w14:textId="77777777" w:rsidTr="00E1444A">
        <w:tc>
          <w:tcPr>
            <w:tcW w:w="710" w:type="dxa"/>
          </w:tcPr>
          <w:p w14:paraId="6FC9F107" w14:textId="11FC49D5" w:rsidR="00CD603C" w:rsidRDefault="00CD603C" w:rsidP="00CD603C">
            <w:pPr>
              <w:contextualSpacing/>
              <w:rPr>
                <w:rFonts w:ascii="Verdana" w:hAnsi="Verdana"/>
              </w:rPr>
            </w:pPr>
            <w:r>
              <w:rPr>
                <w:rFonts w:ascii="Verdana" w:hAnsi="Verdana"/>
              </w:rPr>
              <w:t>6.</w:t>
            </w:r>
          </w:p>
        </w:tc>
        <w:tc>
          <w:tcPr>
            <w:tcW w:w="8783" w:type="dxa"/>
          </w:tcPr>
          <w:p w14:paraId="313086DD" w14:textId="6849F80B" w:rsidR="00CD603C" w:rsidRDefault="00CD603C" w:rsidP="00CD603C">
            <w:pPr>
              <w:contextualSpacing/>
              <w:rPr>
                <w:rFonts w:ascii="Verdana" w:hAnsi="Verdana"/>
              </w:rPr>
            </w:pPr>
            <w:r w:rsidRPr="00FC0FA5">
              <w:rPr>
                <w:rFonts w:ascii="Verdana" w:hAnsi="Verdana"/>
              </w:rPr>
              <w:t>Podane zostały wszystkie informacje niezbędne do oceny wniosku</w:t>
            </w:r>
            <w:r>
              <w:rPr>
                <w:rFonts w:ascii="Verdana" w:hAnsi="Verdana"/>
              </w:rPr>
              <w:t>.</w:t>
            </w:r>
          </w:p>
        </w:tc>
      </w:tr>
      <w:tr w:rsidR="00E1444A" w14:paraId="0227455A" w14:textId="77777777" w:rsidTr="00E1444A">
        <w:tc>
          <w:tcPr>
            <w:tcW w:w="710" w:type="dxa"/>
          </w:tcPr>
          <w:p w14:paraId="491D957B" w14:textId="585F54FC" w:rsidR="00E1444A" w:rsidRDefault="00CD603C" w:rsidP="001A6327">
            <w:pPr>
              <w:contextualSpacing/>
              <w:rPr>
                <w:rFonts w:ascii="Verdana" w:hAnsi="Verdana"/>
              </w:rPr>
            </w:pPr>
            <w:r>
              <w:rPr>
                <w:rFonts w:ascii="Verdana" w:hAnsi="Verdana"/>
              </w:rPr>
              <w:t>7</w:t>
            </w:r>
            <w:r w:rsidR="00E1444A">
              <w:rPr>
                <w:rFonts w:ascii="Verdana" w:hAnsi="Verdana"/>
              </w:rPr>
              <w:t>.</w:t>
            </w:r>
          </w:p>
        </w:tc>
        <w:tc>
          <w:tcPr>
            <w:tcW w:w="8783" w:type="dxa"/>
          </w:tcPr>
          <w:p w14:paraId="0EFC5A77" w14:textId="42F702DE" w:rsidR="00E1444A" w:rsidRDefault="005B7118" w:rsidP="00D208BC">
            <w:pPr>
              <w:contextualSpacing/>
              <w:rPr>
                <w:rFonts w:ascii="Verdana" w:hAnsi="Verdana"/>
              </w:rPr>
            </w:pPr>
            <w:r w:rsidRPr="005B7118">
              <w:rPr>
                <w:rFonts w:ascii="Verdana" w:hAnsi="Verdana"/>
              </w:rPr>
              <w:t>Wnioskodawca składa nie więcej niż jeden wniosek o dofinansowanie projektu</w:t>
            </w:r>
            <w:r w:rsidR="00D208BC">
              <w:rPr>
                <w:rFonts w:ascii="Verdana" w:hAnsi="Verdana"/>
              </w:rPr>
              <w:t>.</w:t>
            </w:r>
          </w:p>
        </w:tc>
      </w:tr>
    </w:tbl>
    <w:p w14:paraId="33774B50" w14:textId="77777777" w:rsidR="00E1444A" w:rsidRDefault="00E1444A" w:rsidP="001A6327">
      <w:pPr>
        <w:contextualSpacing/>
        <w:rPr>
          <w:rFonts w:ascii="Verdana" w:hAnsi="Verdana"/>
        </w:rPr>
      </w:pPr>
    </w:p>
    <w:p w14:paraId="02B57488" w14:textId="0D5BA161" w:rsidR="00E1444A" w:rsidRDefault="00C5538B" w:rsidP="00C5538B">
      <w:pPr>
        <w:pStyle w:val="Nagwek2"/>
      </w:pPr>
      <w:bookmarkStart w:id="34" w:name="_Toc180660253"/>
      <w:r>
        <w:t>5.2 Warunki udzielania wsparcia na wdrażanie LSR i kryteria zgodności z LSR</w:t>
      </w:r>
      <w:bookmarkEnd w:id="34"/>
    </w:p>
    <w:p w14:paraId="513EA7F9" w14:textId="0E6C57D2" w:rsidR="00E1444A" w:rsidRDefault="00E1444A" w:rsidP="00E1444A">
      <w:pPr>
        <w:contextualSpacing/>
        <w:rPr>
          <w:rFonts w:ascii="Verdana" w:hAnsi="Verdana"/>
        </w:rPr>
      </w:pPr>
      <w:r>
        <w:t>1</w:t>
      </w:r>
      <w:r w:rsidRPr="00751FCC">
        <w:rPr>
          <w:rFonts w:ascii="Verdana" w:hAnsi="Verdana"/>
        </w:rPr>
        <w:t xml:space="preserve">. Warunki </w:t>
      </w:r>
      <w:r>
        <w:rPr>
          <w:rFonts w:ascii="Verdana" w:hAnsi="Verdana"/>
        </w:rPr>
        <w:t>u</w:t>
      </w:r>
      <w:r w:rsidRPr="00751FCC">
        <w:rPr>
          <w:rFonts w:ascii="Verdana" w:hAnsi="Verdana"/>
        </w:rPr>
        <w:t>dzielenia wsparcia to warunki</w:t>
      </w:r>
      <w:r>
        <w:rPr>
          <w:rFonts w:ascii="Verdana" w:hAnsi="Verdana"/>
        </w:rPr>
        <w:t>/kryteria</w:t>
      </w:r>
      <w:r w:rsidRPr="00751FCC">
        <w:rPr>
          <w:rFonts w:ascii="Verdana" w:hAnsi="Verdana"/>
        </w:rPr>
        <w:t xml:space="preserve">, których spełnienie jest konieczne do przyznania dofinansowania. Ocena spełnienia warunku polega na przypisaniu wartości „TAK”, „NIE”. </w:t>
      </w:r>
      <w:r w:rsidRPr="00C5538B">
        <w:rPr>
          <w:rFonts w:ascii="Verdana" w:hAnsi="Verdana"/>
        </w:rPr>
        <w:t>Zgodnie z art. 21 ust. 1a ustawy RLKS, LGD może wezwać wnioskodawcę do złożenia wyjaśnień lub dokumentów.</w:t>
      </w:r>
    </w:p>
    <w:p w14:paraId="08FCD82C" w14:textId="77777777" w:rsidR="00C5538B" w:rsidRDefault="00C5538B" w:rsidP="00E1444A">
      <w:pPr>
        <w:contextualSpacing/>
      </w:pPr>
    </w:p>
    <w:tbl>
      <w:tblPr>
        <w:tblStyle w:val="Tabela-Siatka"/>
        <w:tblW w:w="10491" w:type="dxa"/>
        <w:tblInd w:w="-431" w:type="dxa"/>
        <w:tblLook w:val="04A0" w:firstRow="1" w:lastRow="0" w:firstColumn="1" w:lastColumn="0" w:noHBand="0" w:noVBand="1"/>
      </w:tblPr>
      <w:tblGrid>
        <w:gridCol w:w="936"/>
        <w:gridCol w:w="4699"/>
        <w:gridCol w:w="4856"/>
      </w:tblGrid>
      <w:tr w:rsidR="009C069F" w:rsidRPr="00317003" w14:paraId="176F56B1" w14:textId="77777777" w:rsidTr="004748EF">
        <w:tc>
          <w:tcPr>
            <w:tcW w:w="936" w:type="dxa"/>
          </w:tcPr>
          <w:p w14:paraId="3A3C95B7" w14:textId="2FFC9C28" w:rsidR="009C069F" w:rsidRPr="00317003" w:rsidRDefault="009C069F" w:rsidP="007A3D0B">
            <w:pPr>
              <w:rPr>
                <w:rFonts w:ascii="Verdana" w:hAnsi="Verdana"/>
              </w:rPr>
            </w:pPr>
            <w:r w:rsidRPr="00317003">
              <w:rPr>
                <w:rFonts w:ascii="Verdana" w:hAnsi="Verdana"/>
              </w:rPr>
              <w:t>L.p.</w:t>
            </w:r>
          </w:p>
        </w:tc>
        <w:tc>
          <w:tcPr>
            <w:tcW w:w="4699" w:type="dxa"/>
          </w:tcPr>
          <w:p w14:paraId="414869B8" w14:textId="1E23775C" w:rsidR="009C069F" w:rsidRPr="00317003" w:rsidRDefault="00E1444A" w:rsidP="007A3D0B">
            <w:pPr>
              <w:rPr>
                <w:rFonts w:ascii="Verdana" w:hAnsi="Verdana"/>
              </w:rPr>
            </w:pPr>
            <w:r>
              <w:rPr>
                <w:rFonts w:ascii="Verdana" w:hAnsi="Verdana"/>
              </w:rPr>
              <w:t>Warunki/</w:t>
            </w:r>
            <w:r w:rsidR="009C069F" w:rsidRPr="00317003">
              <w:rPr>
                <w:rFonts w:ascii="Verdana" w:hAnsi="Verdana"/>
              </w:rPr>
              <w:t xml:space="preserve">Kryteria </w:t>
            </w:r>
          </w:p>
        </w:tc>
        <w:tc>
          <w:tcPr>
            <w:tcW w:w="4856" w:type="dxa"/>
          </w:tcPr>
          <w:p w14:paraId="120C8253" w14:textId="13FF3468" w:rsidR="009C069F" w:rsidRPr="00317003" w:rsidRDefault="009C069F" w:rsidP="007A3D0B">
            <w:pPr>
              <w:rPr>
                <w:rFonts w:ascii="Verdana" w:hAnsi="Verdana"/>
              </w:rPr>
            </w:pPr>
            <w:r w:rsidRPr="00317003">
              <w:rPr>
                <w:rFonts w:ascii="Verdana" w:hAnsi="Verdana"/>
              </w:rPr>
              <w:t>Definicja</w:t>
            </w:r>
          </w:p>
        </w:tc>
      </w:tr>
      <w:tr w:rsidR="009C069F" w:rsidRPr="00317003" w14:paraId="78DFA886" w14:textId="77777777" w:rsidTr="004748EF">
        <w:tc>
          <w:tcPr>
            <w:tcW w:w="936" w:type="dxa"/>
          </w:tcPr>
          <w:p w14:paraId="255D9274" w14:textId="4FFD4812" w:rsidR="009C069F" w:rsidRPr="00317003" w:rsidRDefault="009C069F" w:rsidP="007A3D0B">
            <w:pPr>
              <w:rPr>
                <w:rFonts w:ascii="Verdana" w:hAnsi="Verdana"/>
              </w:rPr>
            </w:pPr>
            <w:r w:rsidRPr="00317003">
              <w:rPr>
                <w:rFonts w:ascii="Verdana" w:hAnsi="Verdana"/>
              </w:rPr>
              <w:t>1.</w:t>
            </w:r>
          </w:p>
        </w:tc>
        <w:tc>
          <w:tcPr>
            <w:tcW w:w="4699" w:type="dxa"/>
          </w:tcPr>
          <w:p w14:paraId="11C830EE" w14:textId="4A42B716" w:rsidR="009C069F" w:rsidRPr="00317003" w:rsidRDefault="009C069F" w:rsidP="007A3D0B">
            <w:pPr>
              <w:rPr>
                <w:rFonts w:ascii="Verdana" w:hAnsi="Verdana"/>
              </w:rPr>
            </w:pPr>
            <w:r w:rsidRPr="00317003">
              <w:rPr>
                <w:rFonts w:ascii="Verdana" w:hAnsi="Verdana"/>
              </w:rPr>
              <w:t>Wniosek został opatrzony kwalifikowanym podpisem elektronicznym lub podpisem zaufanym potwierdzonym profilem zaufanym osoby uprawnionej/podpisami osób uprawnionych do złożenia wniosku.</w:t>
            </w:r>
          </w:p>
        </w:tc>
        <w:tc>
          <w:tcPr>
            <w:tcW w:w="4856" w:type="dxa"/>
          </w:tcPr>
          <w:p w14:paraId="61052124" w14:textId="2AD90D14" w:rsidR="009C069F" w:rsidRPr="00317003" w:rsidRDefault="009C069F" w:rsidP="00B533FC">
            <w:pPr>
              <w:tabs>
                <w:tab w:val="left" w:pos="2019"/>
              </w:tabs>
              <w:rPr>
                <w:rFonts w:ascii="Verdana" w:hAnsi="Verdana"/>
              </w:rPr>
            </w:pPr>
            <w:r w:rsidRPr="00317003">
              <w:rPr>
                <w:rFonts w:ascii="Verdana" w:hAnsi="Verdana"/>
              </w:rPr>
              <w:t>Złożony wniosek został opatrzony kwalifikowanym podpisem elektronicznym lub podpisem zaufanym potwierdzonym profilem zaufanym osoby/osób uprawnionych do reprezentowania podmiotu aplikującego o dofinansowanie.</w:t>
            </w:r>
          </w:p>
          <w:p w14:paraId="1CD5468F" w14:textId="77777777" w:rsidR="009C069F" w:rsidRPr="00317003" w:rsidRDefault="009C069F" w:rsidP="00B533FC">
            <w:pPr>
              <w:tabs>
                <w:tab w:val="left" w:pos="2019"/>
              </w:tabs>
              <w:rPr>
                <w:rFonts w:ascii="Verdana" w:hAnsi="Verdana"/>
              </w:rPr>
            </w:pPr>
          </w:p>
          <w:p w14:paraId="3D00A5AE" w14:textId="77777777" w:rsidR="009C069F" w:rsidRPr="00317003" w:rsidRDefault="009C069F" w:rsidP="00B533FC">
            <w:pPr>
              <w:tabs>
                <w:tab w:val="left" w:pos="2019"/>
              </w:tabs>
              <w:rPr>
                <w:rFonts w:ascii="Verdana" w:hAnsi="Verdana"/>
              </w:rPr>
            </w:pPr>
            <w:r w:rsidRPr="00317003">
              <w:rPr>
                <w:rFonts w:ascii="Verdana" w:hAnsi="Verdana"/>
              </w:rPr>
              <w:t>UWAGA: Niezależnie od tego czy Wnioskodawca chce podpisać wniosek profilem zaufanym czy podpisem kwalifikowanym, konieczne jest zarejestrowanie konta na stronie profilu zaufanego https://pz.gov.pl/.</w:t>
            </w:r>
          </w:p>
          <w:p w14:paraId="5CE0D3DC" w14:textId="77777777" w:rsidR="009C069F" w:rsidRPr="00317003" w:rsidRDefault="009C069F" w:rsidP="00B533FC">
            <w:pPr>
              <w:tabs>
                <w:tab w:val="left" w:pos="2019"/>
              </w:tabs>
              <w:rPr>
                <w:rFonts w:ascii="Verdana" w:hAnsi="Verdana"/>
              </w:rPr>
            </w:pPr>
          </w:p>
          <w:p w14:paraId="1D9D3CF4" w14:textId="77777777" w:rsidR="009C069F" w:rsidRPr="00317003" w:rsidRDefault="009C069F" w:rsidP="00B533FC">
            <w:pPr>
              <w:tabs>
                <w:tab w:val="left" w:pos="2019"/>
              </w:tabs>
              <w:rPr>
                <w:rFonts w:ascii="Verdana" w:hAnsi="Verdana"/>
              </w:rPr>
            </w:pPr>
          </w:p>
          <w:p w14:paraId="34381E47" w14:textId="77777777" w:rsidR="009C069F" w:rsidRPr="00317003" w:rsidRDefault="009C069F" w:rsidP="00B533FC">
            <w:pPr>
              <w:tabs>
                <w:tab w:val="left" w:pos="2019"/>
              </w:tabs>
              <w:rPr>
                <w:rFonts w:ascii="Verdana" w:hAnsi="Verdana"/>
              </w:rPr>
            </w:pPr>
            <w:r w:rsidRPr="00317003">
              <w:rPr>
                <w:rFonts w:ascii="Verdana" w:hAnsi="Verdana"/>
              </w:rPr>
              <w:t>W przypadku gdy wnioskodawcą jest jednostka samorządu terytorialnego wniosek powinien zostać podpisany zgodnie z art. 46 i 47 ustawy o samorządzie gminnym z dnia 8 marca 1990 r., art. 48 ustawy o samorządzie powiatowym z dnia 5 czerwca 1998 r., art. 56 i 57 ustawy o samorządzie województwa z dnia 5 czerwca 1998 r.</w:t>
            </w:r>
          </w:p>
          <w:p w14:paraId="67EE6820" w14:textId="77777777" w:rsidR="009C069F" w:rsidRPr="00317003" w:rsidRDefault="009C069F" w:rsidP="00B533FC">
            <w:pPr>
              <w:tabs>
                <w:tab w:val="left" w:pos="2019"/>
              </w:tabs>
              <w:rPr>
                <w:rFonts w:ascii="Verdana" w:hAnsi="Verdana"/>
              </w:rPr>
            </w:pPr>
          </w:p>
          <w:p w14:paraId="401D87C4" w14:textId="77777777" w:rsidR="009C069F" w:rsidRPr="00317003" w:rsidRDefault="009C069F" w:rsidP="00B533FC">
            <w:pPr>
              <w:tabs>
                <w:tab w:val="left" w:pos="2019"/>
              </w:tabs>
              <w:rPr>
                <w:rFonts w:ascii="Verdana" w:hAnsi="Verdana"/>
              </w:rPr>
            </w:pPr>
            <w:r w:rsidRPr="00317003">
              <w:rPr>
                <w:rFonts w:ascii="Verdana" w:hAnsi="Verdana"/>
              </w:rPr>
              <w:t>W sytuacji gdy osoba składająca podpis działa na podstawie pełnomocnictwa, powinna dołączyć stosowny dokument jako załącznik do wniosku.</w:t>
            </w:r>
          </w:p>
          <w:p w14:paraId="47EE3282" w14:textId="77777777" w:rsidR="009C069F" w:rsidRPr="00317003" w:rsidRDefault="009C069F" w:rsidP="00B533FC">
            <w:pPr>
              <w:tabs>
                <w:tab w:val="left" w:pos="2019"/>
              </w:tabs>
              <w:rPr>
                <w:rFonts w:ascii="Verdana" w:hAnsi="Verdana"/>
              </w:rPr>
            </w:pPr>
          </w:p>
          <w:p w14:paraId="181489EF" w14:textId="77777777" w:rsidR="009C069F" w:rsidRPr="00317003" w:rsidRDefault="009C069F" w:rsidP="00B533FC">
            <w:pPr>
              <w:tabs>
                <w:tab w:val="left" w:pos="2019"/>
              </w:tabs>
              <w:rPr>
                <w:rFonts w:ascii="Verdana" w:hAnsi="Verdana"/>
              </w:rPr>
            </w:pPr>
            <w:r w:rsidRPr="00317003">
              <w:rPr>
                <w:rFonts w:ascii="Verdana" w:hAnsi="Verdana"/>
              </w:rPr>
              <w:t>Kryterium  jest weryfikowane w oparciu o punkt 2.5. oraz część X wniosku.</w:t>
            </w:r>
          </w:p>
          <w:p w14:paraId="66FC4E18" w14:textId="77777777" w:rsidR="009C069F" w:rsidRPr="00317003" w:rsidRDefault="009C069F" w:rsidP="00B533FC">
            <w:pPr>
              <w:tabs>
                <w:tab w:val="left" w:pos="2019"/>
              </w:tabs>
              <w:rPr>
                <w:rFonts w:ascii="Verdana" w:hAnsi="Verdana"/>
              </w:rPr>
            </w:pPr>
          </w:p>
          <w:p w14:paraId="784CD85D" w14:textId="77777777" w:rsidR="009C069F" w:rsidRPr="00317003" w:rsidRDefault="009C069F" w:rsidP="00B533FC">
            <w:pPr>
              <w:tabs>
                <w:tab w:val="left" w:pos="2019"/>
              </w:tabs>
              <w:rPr>
                <w:rFonts w:ascii="Verdana" w:hAnsi="Verdana"/>
              </w:rPr>
            </w:pPr>
            <w:r w:rsidRPr="00317003">
              <w:rPr>
                <w:rFonts w:ascii="Verdana" w:hAnsi="Verdana"/>
              </w:rPr>
              <w:t>Ponadto kryterium jest weryfikowane na podstawie ogólnodostępnych baz danych umożliwiających zweryfikowanie osób uprawnionych do składania podpisu np.: CEiDG, KRS, BIP właściwej instytucji.</w:t>
            </w:r>
          </w:p>
          <w:p w14:paraId="35A5BD5D" w14:textId="37156C56" w:rsidR="009C069F" w:rsidRPr="00317003" w:rsidRDefault="009C069F" w:rsidP="00B533FC">
            <w:pPr>
              <w:tabs>
                <w:tab w:val="left" w:pos="2019"/>
              </w:tabs>
              <w:rPr>
                <w:rFonts w:ascii="Verdana" w:hAnsi="Verdana"/>
              </w:rPr>
            </w:pPr>
            <w:r w:rsidRPr="00317003">
              <w:rPr>
                <w:rFonts w:ascii="Verdana" w:hAnsi="Verdana"/>
              </w:rPr>
              <w:t>W przypadku braku zaktualizowanych danych w ww. bazach, wnioskodawca jest zobligowany do złożenia aktualnych dokumentów potwierdzających prawidłowość złożonych podpisów/upoważnień na dzień przesłania wniosku o dofinansowanie.</w:t>
            </w:r>
          </w:p>
        </w:tc>
      </w:tr>
      <w:tr w:rsidR="009C069F" w:rsidRPr="00317003" w14:paraId="19EDF280" w14:textId="77777777" w:rsidTr="004748EF">
        <w:tc>
          <w:tcPr>
            <w:tcW w:w="936" w:type="dxa"/>
          </w:tcPr>
          <w:p w14:paraId="375106EE" w14:textId="223D10EE" w:rsidR="009C069F" w:rsidRPr="00317003" w:rsidRDefault="009C069F" w:rsidP="007A3D0B">
            <w:pPr>
              <w:rPr>
                <w:rFonts w:ascii="Verdana" w:hAnsi="Verdana"/>
              </w:rPr>
            </w:pPr>
            <w:r w:rsidRPr="00317003">
              <w:rPr>
                <w:rFonts w:ascii="Verdana" w:hAnsi="Verdana"/>
              </w:rPr>
              <w:lastRenderedPageBreak/>
              <w:t>2.</w:t>
            </w:r>
          </w:p>
        </w:tc>
        <w:tc>
          <w:tcPr>
            <w:tcW w:w="4699" w:type="dxa"/>
          </w:tcPr>
          <w:p w14:paraId="3A83A1D1" w14:textId="0FB03AA3" w:rsidR="009C069F" w:rsidRPr="00317003" w:rsidRDefault="009C069F" w:rsidP="00B533FC">
            <w:pPr>
              <w:rPr>
                <w:rFonts w:ascii="Verdana" w:hAnsi="Verdana"/>
              </w:rPr>
            </w:pPr>
            <w:r w:rsidRPr="00317003">
              <w:rPr>
                <w:rFonts w:ascii="Verdana" w:hAnsi="Verdana"/>
              </w:rPr>
              <w:t>Wniosek został sporządzony w języku polskim.</w:t>
            </w:r>
          </w:p>
        </w:tc>
        <w:tc>
          <w:tcPr>
            <w:tcW w:w="4856" w:type="dxa"/>
          </w:tcPr>
          <w:p w14:paraId="30ED7809" w14:textId="77777777" w:rsidR="009C069F" w:rsidRPr="00317003" w:rsidRDefault="009C069F" w:rsidP="00B533FC">
            <w:pPr>
              <w:rPr>
                <w:rFonts w:ascii="Verdana" w:hAnsi="Verdana"/>
              </w:rPr>
            </w:pPr>
            <w:r w:rsidRPr="00317003">
              <w:rPr>
                <w:rFonts w:ascii="Verdana" w:hAnsi="Verdana"/>
              </w:rPr>
              <w:t>Wnioskodawca zobligowany jest do wypełnienia wniosku w języku polskim.</w:t>
            </w:r>
          </w:p>
          <w:p w14:paraId="2122C019" w14:textId="77777777" w:rsidR="009C069F" w:rsidRPr="00317003" w:rsidRDefault="009C069F" w:rsidP="00B533FC">
            <w:pPr>
              <w:rPr>
                <w:rFonts w:ascii="Verdana" w:hAnsi="Verdana"/>
              </w:rPr>
            </w:pPr>
          </w:p>
          <w:p w14:paraId="4D3035DB" w14:textId="77777777" w:rsidR="009C069F" w:rsidRPr="00317003" w:rsidRDefault="009C069F" w:rsidP="00B533FC">
            <w:pPr>
              <w:rPr>
                <w:rFonts w:ascii="Verdana" w:hAnsi="Verdana"/>
              </w:rPr>
            </w:pPr>
            <w:r w:rsidRPr="00317003">
              <w:rPr>
                <w:rFonts w:ascii="Verdana" w:hAnsi="Verdana"/>
              </w:rPr>
              <w:t>W przypadku stosowania skrótów należy stosować wyłącznie skrótowce obowiązujące zgodnie z zasadami języka polskiego.</w:t>
            </w:r>
          </w:p>
          <w:p w14:paraId="4D8EE3EE" w14:textId="77777777" w:rsidR="009C069F" w:rsidRPr="00317003" w:rsidRDefault="009C069F" w:rsidP="00B533FC">
            <w:pPr>
              <w:rPr>
                <w:rFonts w:ascii="Verdana" w:hAnsi="Verdana"/>
              </w:rPr>
            </w:pPr>
            <w:r w:rsidRPr="00317003">
              <w:rPr>
                <w:rFonts w:ascii="Verdana" w:hAnsi="Verdana"/>
              </w:rPr>
              <w:t>Nie należy stosować nadmiernej liczby skrótowców uniemożliwiających poprawne zrozumienie treści.</w:t>
            </w:r>
          </w:p>
          <w:p w14:paraId="7DCB0556" w14:textId="77777777" w:rsidR="009C069F" w:rsidRPr="00317003" w:rsidRDefault="009C069F" w:rsidP="00B533FC">
            <w:pPr>
              <w:rPr>
                <w:rFonts w:ascii="Verdana" w:hAnsi="Verdana"/>
              </w:rPr>
            </w:pPr>
            <w:r w:rsidRPr="00317003">
              <w:rPr>
                <w:rFonts w:ascii="Verdana" w:hAnsi="Verdana"/>
              </w:rPr>
              <w:t>Każdą część wniosku należy wypełnić w języku polskim. W przypadku wypełnienia wniosku w języku innym niż polski, kryterium nie zostanie spełnione. Dopuszczalne jest stosowanie pojedynczych pojęć stosowanych powszechnie w języku polskim np.: outsourcing, event.</w:t>
            </w:r>
          </w:p>
          <w:p w14:paraId="7098B950" w14:textId="77777777" w:rsidR="009C069F" w:rsidRPr="00317003" w:rsidRDefault="009C069F" w:rsidP="00B533FC">
            <w:pPr>
              <w:rPr>
                <w:rFonts w:ascii="Verdana" w:hAnsi="Verdana"/>
              </w:rPr>
            </w:pPr>
          </w:p>
          <w:p w14:paraId="66E3A218" w14:textId="2E0A22AE" w:rsidR="009C069F" w:rsidRPr="00317003" w:rsidRDefault="009C069F" w:rsidP="00B533FC">
            <w:pPr>
              <w:rPr>
                <w:rFonts w:ascii="Verdana" w:hAnsi="Verdana"/>
              </w:rPr>
            </w:pPr>
            <w:r w:rsidRPr="00317003">
              <w:rPr>
                <w:rFonts w:ascii="Verdana" w:hAnsi="Verdana"/>
              </w:rPr>
              <w:t>Kryterium jest weryfikowane na podstawie wniosku.</w:t>
            </w:r>
          </w:p>
        </w:tc>
      </w:tr>
      <w:tr w:rsidR="009C069F" w:rsidRPr="00317003" w14:paraId="393E6354" w14:textId="77777777" w:rsidTr="004748EF">
        <w:tc>
          <w:tcPr>
            <w:tcW w:w="936" w:type="dxa"/>
          </w:tcPr>
          <w:p w14:paraId="587CC562" w14:textId="60A7F2B3" w:rsidR="009C069F" w:rsidRPr="00317003" w:rsidRDefault="009C069F" w:rsidP="007A3D0B">
            <w:pPr>
              <w:rPr>
                <w:rFonts w:ascii="Verdana" w:hAnsi="Verdana"/>
              </w:rPr>
            </w:pPr>
            <w:r w:rsidRPr="00317003">
              <w:rPr>
                <w:rFonts w:ascii="Verdana" w:hAnsi="Verdana"/>
              </w:rPr>
              <w:t>3.</w:t>
            </w:r>
          </w:p>
        </w:tc>
        <w:tc>
          <w:tcPr>
            <w:tcW w:w="4699" w:type="dxa"/>
          </w:tcPr>
          <w:p w14:paraId="45AD12DF" w14:textId="35B395F0" w:rsidR="009C069F" w:rsidRPr="00317003" w:rsidRDefault="009C069F" w:rsidP="00B533FC">
            <w:pPr>
              <w:rPr>
                <w:rFonts w:ascii="Verdana" w:hAnsi="Verdana"/>
              </w:rPr>
            </w:pPr>
            <w:r w:rsidRPr="00317003">
              <w:rPr>
                <w:rFonts w:ascii="Verdana" w:hAnsi="Verdana"/>
              </w:rPr>
              <w:t>Wnioskodawca nie podlega</w:t>
            </w:r>
            <w:r w:rsidR="004D6154">
              <w:rPr>
                <w:rFonts w:ascii="Verdana" w:hAnsi="Verdana"/>
              </w:rPr>
              <w:t xml:space="preserve"> wykluczeniu związanemu </w:t>
            </w:r>
            <w:r w:rsidRPr="00317003">
              <w:rPr>
                <w:rFonts w:ascii="Verdana" w:hAnsi="Verdana"/>
              </w:rPr>
              <w:t>z zakazem udzielania dofinansowania podmiotom wykluczonym lub nie orzeczono wobec nich zakazu dostępu do środków funduszy europejskich na podstawie odrębnych przepisów.</w:t>
            </w:r>
          </w:p>
        </w:tc>
        <w:tc>
          <w:tcPr>
            <w:tcW w:w="4856" w:type="dxa"/>
          </w:tcPr>
          <w:p w14:paraId="3E9A964F" w14:textId="3670CE1C" w:rsidR="009C069F" w:rsidRPr="00317003" w:rsidRDefault="009C069F" w:rsidP="00B533FC">
            <w:pPr>
              <w:rPr>
                <w:rFonts w:ascii="Verdana" w:hAnsi="Verdana"/>
              </w:rPr>
            </w:pPr>
            <w:r w:rsidRPr="00317003">
              <w:rPr>
                <w:rFonts w:ascii="Verdana" w:hAnsi="Verdana"/>
              </w:rPr>
              <w:t>Wnioskodawca nie podlega wykluczeniu z możliwości ubiegania się o dofinansowanie na podstawie odrębnych przepisów, w szczególności:</w:t>
            </w:r>
          </w:p>
          <w:p w14:paraId="4B8528C5" w14:textId="397F7512" w:rsidR="009C069F" w:rsidRPr="00317003" w:rsidRDefault="009C069F" w:rsidP="00B533FC">
            <w:pPr>
              <w:rPr>
                <w:rFonts w:ascii="Verdana" w:hAnsi="Verdana"/>
              </w:rPr>
            </w:pPr>
            <w:r w:rsidRPr="00317003">
              <w:rPr>
                <w:rFonts w:ascii="Verdana" w:hAnsi="Verdana"/>
              </w:rPr>
              <w:t>a) art. 207 ust. 4 i art. 210 ustawy z dnia 27 sierpnia 2009 r. o finansach publicznych (nie dotyczy podmiotów wskazanych w art. 207 ust. 7 ustawy o finansach publicznych);</w:t>
            </w:r>
          </w:p>
          <w:p w14:paraId="69BAF46D" w14:textId="77777777" w:rsidR="009C069F" w:rsidRPr="00317003" w:rsidRDefault="009C069F" w:rsidP="00B533FC">
            <w:pPr>
              <w:rPr>
                <w:rFonts w:ascii="Verdana" w:hAnsi="Verdana"/>
              </w:rPr>
            </w:pPr>
          </w:p>
          <w:p w14:paraId="4E79DFC3" w14:textId="0A04A4BE" w:rsidR="009C069F" w:rsidRPr="00317003" w:rsidRDefault="009C069F" w:rsidP="00B533FC">
            <w:pPr>
              <w:rPr>
                <w:rFonts w:ascii="Verdana" w:hAnsi="Verdana"/>
              </w:rPr>
            </w:pPr>
            <w:r w:rsidRPr="00317003">
              <w:rPr>
                <w:rFonts w:ascii="Verdana" w:hAnsi="Verdana"/>
              </w:rPr>
              <w:t>b) art. 12 ust. 1 pkt 1 ustawy z dnia 15 czerwca 2012 r. o skutkach powierzania wykonywania pracy cudzoziemcom przebywającym wbrew przepisom na terytorium Rzeczypospolitej Polskiej;</w:t>
            </w:r>
          </w:p>
          <w:p w14:paraId="6F30C84A" w14:textId="77777777" w:rsidR="009C069F" w:rsidRPr="00317003" w:rsidRDefault="009C069F" w:rsidP="00B533FC">
            <w:pPr>
              <w:rPr>
                <w:rFonts w:ascii="Verdana" w:hAnsi="Verdana"/>
              </w:rPr>
            </w:pPr>
          </w:p>
          <w:p w14:paraId="348A1FA5" w14:textId="77777777" w:rsidR="009C069F" w:rsidRPr="00317003" w:rsidRDefault="009C069F" w:rsidP="00B533FC">
            <w:pPr>
              <w:rPr>
                <w:rFonts w:ascii="Verdana" w:hAnsi="Verdana"/>
              </w:rPr>
            </w:pPr>
            <w:r w:rsidRPr="00317003">
              <w:rPr>
                <w:rFonts w:ascii="Verdana" w:hAnsi="Verdana"/>
              </w:rPr>
              <w:t xml:space="preserve">c) art. 9 ust. 1 pkt 2a ustawy z dnia 28 października 2002 r. o odpowiedzialności </w:t>
            </w:r>
            <w:r w:rsidRPr="00317003">
              <w:rPr>
                <w:rFonts w:ascii="Verdana" w:hAnsi="Verdana"/>
              </w:rPr>
              <w:lastRenderedPageBreak/>
              <w:t>podmiotów zbiorowych za czyny zabronione pod groźbą kary;</w:t>
            </w:r>
          </w:p>
          <w:p w14:paraId="1BB9DFC9" w14:textId="31ECD4AF" w:rsidR="009C069F" w:rsidRPr="00317003" w:rsidRDefault="009C069F" w:rsidP="00B533FC">
            <w:pPr>
              <w:rPr>
                <w:rFonts w:ascii="Verdana" w:hAnsi="Verdana"/>
              </w:rPr>
            </w:pPr>
            <w:r w:rsidRPr="00317003">
              <w:rPr>
                <w:rFonts w:ascii="Verdana" w:hAnsi="Verdana"/>
              </w:rPr>
              <w:t>Kryterium jest weryfikowane na podstawie oświadczenia wnioskodawcy zawartego we wniosku w części VIII.</w:t>
            </w:r>
          </w:p>
        </w:tc>
      </w:tr>
      <w:tr w:rsidR="009C069F" w:rsidRPr="00317003" w14:paraId="11DA13EA" w14:textId="77777777" w:rsidTr="004748EF">
        <w:tc>
          <w:tcPr>
            <w:tcW w:w="936" w:type="dxa"/>
          </w:tcPr>
          <w:p w14:paraId="297563AF" w14:textId="7C82FC9D" w:rsidR="009C069F" w:rsidRPr="00317003" w:rsidRDefault="009C069F" w:rsidP="007A3D0B">
            <w:pPr>
              <w:rPr>
                <w:rFonts w:ascii="Verdana" w:hAnsi="Verdana"/>
              </w:rPr>
            </w:pPr>
            <w:r w:rsidRPr="00317003">
              <w:rPr>
                <w:rFonts w:ascii="Verdana" w:hAnsi="Verdana"/>
              </w:rPr>
              <w:lastRenderedPageBreak/>
              <w:t>4.</w:t>
            </w:r>
          </w:p>
        </w:tc>
        <w:tc>
          <w:tcPr>
            <w:tcW w:w="4699" w:type="dxa"/>
          </w:tcPr>
          <w:p w14:paraId="177E0612" w14:textId="2C852FAB" w:rsidR="009C069F" w:rsidRPr="00317003" w:rsidRDefault="004D6154" w:rsidP="004D6154">
            <w:pPr>
              <w:rPr>
                <w:rFonts w:ascii="Verdana" w:hAnsi="Verdana"/>
              </w:rPr>
            </w:pPr>
            <w:r>
              <w:rPr>
                <w:rFonts w:ascii="Verdana" w:hAnsi="Verdana"/>
              </w:rPr>
              <w:t xml:space="preserve">Do Wnioskodawcy </w:t>
            </w:r>
            <w:r w:rsidR="009C069F" w:rsidRPr="00317003">
              <w:rPr>
                <w:rFonts w:ascii="Verdana" w:hAnsi="Verdana"/>
              </w:rPr>
              <w:t>oraz podmiotów z nim powiązanych nie mają zastosowania środki sankcyjne, które mają zastosowanie wobec podmiotów, które w bezpośredni lub pośredni sposób wspierają działania wojenne Federacji Rosyjskiej lub są za nie odpowiedzialne.</w:t>
            </w:r>
          </w:p>
        </w:tc>
        <w:tc>
          <w:tcPr>
            <w:tcW w:w="4856" w:type="dxa"/>
          </w:tcPr>
          <w:p w14:paraId="0497F926" w14:textId="0B2F1E68" w:rsidR="009C069F" w:rsidRPr="00317003" w:rsidRDefault="009C069F" w:rsidP="00B533FC">
            <w:pPr>
              <w:rPr>
                <w:rFonts w:ascii="Verdana" w:hAnsi="Verdana"/>
              </w:rPr>
            </w:pPr>
            <w:r w:rsidRPr="00317003">
              <w:rPr>
                <w:rFonts w:ascii="Verdana" w:hAnsi="Verdana"/>
              </w:rPr>
              <w:t>Weryfik</w:t>
            </w:r>
            <w:r w:rsidR="004D6154">
              <w:rPr>
                <w:rFonts w:ascii="Verdana" w:hAnsi="Verdana"/>
              </w:rPr>
              <w:t>owane będzie, czy Wnioskodawca oraz podmioty z nim</w:t>
            </w:r>
            <w:r w:rsidRPr="00317003">
              <w:rPr>
                <w:rFonts w:ascii="Verdana" w:hAnsi="Verdana"/>
              </w:rPr>
              <w:t xml:space="preserve"> powiązane nie podlegają sankcjom na podstawie prawodawstwa unijnego i krajowego wprowadzającego sankcje wobec podmiotów i osób, które w 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oraz Rozporządzenia (UE) nr 833/2014 z dnia 31 lipca 2014 r. dotyczące środków ograniczających w związku z działaniami Rosji destabilizującymi sytuację na Ukrainie).</w:t>
            </w:r>
          </w:p>
          <w:p w14:paraId="553DC885" w14:textId="77777777" w:rsidR="009C069F" w:rsidRPr="00317003" w:rsidRDefault="009C069F" w:rsidP="00B533FC">
            <w:pPr>
              <w:rPr>
                <w:rFonts w:ascii="Verdana" w:hAnsi="Verdana"/>
              </w:rPr>
            </w:pPr>
            <w:r w:rsidRPr="00317003">
              <w:rPr>
                <w:rFonts w:ascii="Verdana" w:hAnsi="Verdana"/>
              </w:rPr>
              <w:t>Warunek kwalifikowalności dotyczy również jsfp.</w:t>
            </w:r>
          </w:p>
          <w:p w14:paraId="3E428C7B" w14:textId="77777777" w:rsidR="009C069F" w:rsidRPr="00317003" w:rsidRDefault="009C069F" w:rsidP="00B533FC">
            <w:pPr>
              <w:rPr>
                <w:rFonts w:ascii="Verdana" w:hAnsi="Verdana"/>
              </w:rPr>
            </w:pPr>
          </w:p>
          <w:p w14:paraId="58BB9DAE" w14:textId="1A140F52" w:rsidR="009C069F" w:rsidRPr="00317003" w:rsidRDefault="009C069F" w:rsidP="00B533FC">
            <w:pPr>
              <w:rPr>
                <w:rFonts w:ascii="Verdana" w:hAnsi="Verdana"/>
              </w:rPr>
            </w:pPr>
            <w:r w:rsidRPr="00317003">
              <w:rPr>
                <w:rFonts w:ascii="Verdana" w:hAnsi="Verdana"/>
              </w:rPr>
              <w:t>Kryterium weryfikowane jest na podstawie oświadczenia wnioskodawcy zawartego we wniosku w części VIII. Ponadto może być weryfikowane na podstawie dostępnych list i rejestrów.</w:t>
            </w:r>
          </w:p>
        </w:tc>
      </w:tr>
      <w:tr w:rsidR="009C069F" w:rsidRPr="00317003" w14:paraId="7CE6B0D0" w14:textId="77777777" w:rsidTr="004748EF">
        <w:tc>
          <w:tcPr>
            <w:tcW w:w="936" w:type="dxa"/>
          </w:tcPr>
          <w:p w14:paraId="763AA9D5" w14:textId="704C2D6E" w:rsidR="009C069F" w:rsidRPr="00317003" w:rsidRDefault="009C069F" w:rsidP="007A3D0B">
            <w:pPr>
              <w:rPr>
                <w:rFonts w:ascii="Verdana" w:hAnsi="Verdana"/>
              </w:rPr>
            </w:pPr>
            <w:r w:rsidRPr="00317003">
              <w:rPr>
                <w:rFonts w:ascii="Verdana" w:hAnsi="Verdana"/>
              </w:rPr>
              <w:t>5.</w:t>
            </w:r>
          </w:p>
        </w:tc>
        <w:tc>
          <w:tcPr>
            <w:tcW w:w="4699" w:type="dxa"/>
          </w:tcPr>
          <w:p w14:paraId="43924890" w14:textId="770B77FA" w:rsidR="009C069F" w:rsidRPr="00317003" w:rsidRDefault="009C069F" w:rsidP="00B533FC">
            <w:pPr>
              <w:rPr>
                <w:rFonts w:ascii="Verdana" w:hAnsi="Verdana"/>
              </w:rPr>
            </w:pPr>
            <w:r w:rsidRPr="00317003">
              <w:rPr>
                <w:rFonts w:ascii="Verdana" w:hAnsi="Verdana"/>
              </w:rPr>
              <w:t>Wnioskodawca</w:t>
            </w:r>
            <w:r w:rsidR="00933737">
              <w:rPr>
                <w:rFonts w:ascii="Verdana" w:hAnsi="Verdana"/>
              </w:rPr>
              <w:t xml:space="preserve"> </w:t>
            </w:r>
            <w:r w:rsidRPr="00317003">
              <w:rPr>
                <w:rFonts w:ascii="Verdana" w:hAnsi="Verdana"/>
              </w:rPr>
              <w:t>jest uprawniony do ubiegania się o wsparcie w ramach naboru.</w:t>
            </w:r>
          </w:p>
        </w:tc>
        <w:tc>
          <w:tcPr>
            <w:tcW w:w="4856" w:type="dxa"/>
          </w:tcPr>
          <w:p w14:paraId="4065A091" w14:textId="37BC8E7C" w:rsidR="009C069F" w:rsidRPr="00317003" w:rsidRDefault="009C069F" w:rsidP="00B533FC">
            <w:pPr>
              <w:rPr>
                <w:rFonts w:ascii="Verdana" w:hAnsi="Verdana"/>
              </w:rPr>
            </w:pPr>
            <w:r w:rsidRPr="00317003">
              <w:rPr>
                <w:rFonts w:ascii="Verdana" w:hAnsi="Verdana"/>
              </w:rPr>
              <w:t>W ramach niniejszego  kryterium weryfikowana jest zgodność wnioskodawcy</w:t>
            </w:r>
            <w:r w:rsidR="00933737">
              <w:rPr>
                <w:rFonts w:ascii="Verdana" w:hAnsi="Verdana"/>
              </w:rPr>
              <w:t xml:space="preserve"> </w:t>
            </w:r>
            <w:r w:rsidRPr="00317003">
              <w:rPr>
                <w:rFonts w:ascii="Verdana" w:hAnsi="Verdana"/>
              </w:rPr>
              <w:t>z typem wnioskodawcy wskazanym w Regulaminie naboru wniosków o wsparcie. Typ wnioskodawcy doprecyzowany w Regulaminie będzie wpisywać się w typ wskazany w Szczegółowym Opisie Priorytetów Programu Fundusze Europejskie dla Wielkopolski 2021-2027 (SZOP FEW) aktualnym na dzień ogłoszenia naboru oraz FEW 2021-2027.</w:t>
            </w:r>
          </w:p>
          <w:p w14:paraId="15CDAB3A" w14:textId="77777777" w:rsidR="009C069F" w:rsidRPr="00317003" w:rsidRDefault="009C069F" w:rsidP="00B533FC">
            <w:pPr>
              <w:rPr>
                <w:rFonts w:ascii="Verdana" w:hAnsi="Verdana"/>
              </w:rPr>
            </w:pPr>
          </w:p>
          <w:p w14:paraId="5DF6A3A3" w14:textId="0E2E8DAA" w:rsidR="009C069F" w:rsidRPr="00317003" w:rsidRDefault="009C069F" w:rsidP="00B533FC">
            <w:pPr>
              <w:rPr>
                <w:rFonts w:ascii="Verdana" w:hAnsi="Verdana"/>
              </w:rPr>
            </w:pPr>
            <w:r w:rsidRPr="00317003">
              <w:rPr>
                <w:rFonts w:ascii="Verdana" w:hAnsi="Verdana"/>
              </w:rPr>
              <w:t>Spełnienie kryterium jest weryfikowane w oparciu o część II wniosku, oraz może być weryfikowane na podstawie ogólnodostępnych baz danych umożliwiających zweryfikowanie statusu wnioskodawcy np.: CEiDG, KRS, BIP właściwej instytucji.</w:t>
            </w:r>
          </w:p>
        </w:tc>
      </w:tr>
      <w:tr w:rsidR="009C069F" w:rsidRPr="00317003" w14:paraId="30AB0DB4" w14:textId="77777777" w:rsidTr="004748EF">
        <w:tc>
          <w:tcPr>
            <w:tcW w:w="936" w:type="dxa"/>
          </w:tcPr>
          <w:p w14:paraId="5C9192BD" w14:textId="50AABEBC" w:rsidR="009C069F" w:rsidRPr="00317003" w:rsidRDefault="0007146C" w:rsidP="007A3D0B">
            <w:pPr>
              <w:rPr>
                <w:rFonts w:ascii="Verdana" w:hAnsi="Verdana"/>
              </w:rPr>
            </w:pPr>
            <w:r>
              <w:rPr>
                <w:rFonts w:ascii="Verdana" w:hAnsi="Verdana"/>
              </w:rPr>
              <w:lastRenderedPageBreak/>
              <w:t>6</w:t>
            </w:r>
            <w:r w:rsidR="004748EF">
              <w:rPr>
                <w:rFonts w:ascii="Verdana" w:hAnsi="Verdana"/>
              </w:rPr>
              <w:t>.</w:t>
            </w:r>
          </w:p>
        </w:tc>
        <w:tc>
          <w:tcPr>
            <w:tcW w:w="4699" w:type="dxa"/>
          </w:tcPr>
          <w:p w14:paraId="064EA369" w14:textId="77777777" w:rsidR="009C069F" w:rsidRPr="00317003" w:rsidRDefault="009C069F" w:rsidP="00794C81">
            <w:pPr>
              <w:rPr>
                <w:rFonts w:ascii="Verdana" w:hAnsi="Verdana"/>
              </w:rPr>
            </w:pPr>
            <w:r w:rsidRPr="00317003">
              <w:rPr>
                <w:rFonts w:ascii="Verdana" w:hAnsi="Verdana"/>
              </w:rPr>
              <w:t xml:space="preserve">Projekt jest skierowany </w:t>
            </w:r>
          </w:p>
          <w:p w14:paraId="57B7312E" w14:textId="0C22C71C" w:rsidR="009C069F" w:rsidRPr="00317003" w:rsidRDefault="009C069F" w:rsidP="00841DFC">
            <w:pPr>
              <w:rPr>
                <w:rFonts w:ascii="Verdana" w:hAnsi="Verdana"/>
              </w:rPr>
            </w:pPr>
            <w:r w:rsidRPr="00317003">
              <w:rPr>
                <w:rFonts w:ascii="Verdana" w:hAnsi="Verdana"/>
              </w:rPr>
              <w:t xml:space="preserve">do grup docelowych z obszaru </w:t>
            </w:r>
            <w:r>
              <w:rPr>
                <w:rFonts w:ascii="Verdana" w:hAnsi="Verdana"/>
              </w:rPr>
              <w:t xml:space="preserve">objętego LSR </w:t>
            </w:r>
            <w:r w:rsidRPr="00317003">
              <w:rPr>
                <w:rFonts w:ascii="Verdana" w:hAnsi="Verdana"/>
              </w:rPr>
              <w:t>i wpisuje się w grupę docelową wskazaną w Regulaminie naboru wniosków o wsparcie.</w:t>
            </w:r>
          </w:p>
        </w:tc>
        <w:tc>
          <w:tcPr>
            <w:tcW w:w="4856" w:type="dxa"/>
          </w:tcPr>
          <w:p w14:paraId="74B73267" w14:textId="37C815F2" w:rsidR="009C069F" w:rsidRPr="00317003" w:rsidRDefault="009C069F" w:rsidP="00794C81">
            <w:pPr>
              <w:rPr>
                <w:rFonts w:ascii="Verdana" w:hAnsi="Verdana"/>
              </w:rPr>
            </w:pPr>
            <w:r w:rsidRPr="00317003">
              <w:rPr>
                <w:rFonts w:ascii="Verdana" w:hAnsi="Verdana"/>
              </w:rPr>
              <w:t xml:space="preserve">Projekt jest skierowany do grup docelowych z obszaru </w:t>
            </w:r>
            <w:r>
              <w:rPr>
                <w:rFonts w:ascii="Verdana" w:hAnsi="Verdana"/>
              </w:rPr>
              <w:t>obj</w:t>
            </w:r>
            <w:r w:rsidR="00C643A2">
              <w:rPr>
                <w:rFonts w:ascii="Verdana" w:hAnsi="Verdana"/>
              </w:rPr>
              <w:t>ę</w:t>
            </w:r>
            <w:r>
              <w:rPr>
                <w:rFonts w:ascii="Verdana" w:hAnsi="Verdana"/>
              </w:rPr>
              <w:t>tego LSR</w:t>
            </w:r>
            <w:r w:rsidRPr="00317003">
              <w:rPr>
                <w:rFonts w:ascii="Verdana" w:hAnsi="Verdana"/>
              </w:rPr>
              <w:t xml:space="preserve"> (w przypadku osób fizycznych - uczą się, pracują lub zamieszkują one na obszarze </w:t>
            </w:r>
            <w:r>
              <w:rPr>
                <w:rFonts w:ascii="Verdana" w:hAnsi="Verdana"/>
              </w:rPr>
              <w:t>objętym LSR</w:t>
            </w:r>
            <w:r w:rsidRPr="00317003">
              <w:rPr>
                <w:rFonts w:ascii="Verdana" w:hAnsi="Verdana"/>
              </w:rPr>
              <w:t xml:space="preserve"> w rozumieniu przepisów Kodeksu Cywilnego, natomiast w przypadku osób bezdomnych, przebywają one na tym obszarze, a w przypadku innych podmiotów posiadają one jednostkę organizacyjną na obszarze </w:t>
            </w:r>
            <w:r>
              <w:rPr>
                <w:rFonts w:ascii="Verdana" w:hAnsi="Verdana"/>
              </w:rPr>
              <w:t>obj</w:t>
            </w:r>
            <w:r w:rsidR="00C643A2">
              <w:rPr>
                <w:rFonts w:ascii="Verdana" w:hAnsi="Verdana"/>
              </w:rPr>
              <w:t>ę</w:t>
            </w:r>
            <w:r>
              <w:rPr>
                <w:rFonts w:ascii="Verdana" w:hAnsi="Verdana"/>
              </w:rPr>
              <w:t>tym LSR</w:t>
            </w:r>
            <w:r w:rsidRPr="00317003">
              <w:rPr>
                <w:rFonts w:ascii="Verdana" w:hAnsi="Verdana"/>
              </w:rPr>
              <w:t xml:space="preserve">). </w:t>
            </w:r>
          </w:p>
          <w:p w14:paraId="33159D12" w14:textId="77777777" w:rsidR="009C069F" w:rsidRPr="00317003" w:rsidRDefault="009C069F" w:rsidP="00794C81">
            <w:pPr>
              <w:rPr>
                <w:rFonts w:ascii="Verdana" w:hAnsi="Verdana"/>
              </w:rPr>
            </w:pPr>
            <w:r w:rsidRPr="00317003">
              <w:rPr>
                <w:rFonts w:ascii="Verdana" w:hAnsi="Verdana"/>
              </w:rPr>
              <w:t>W ramach kryterium weryfikowane jest czy grupa docelowa jest zgodna z zapisami Regulaminu (w części dot. grupy docelowej).</w:t>
            </w:r>
          </w:p>
          <w:p w14:paraId="5F378B7C" w14:textId="77777777" w:rsidR="009C069F" w:rsidRPr="00317003" w:rsidRDefault="009C069F" w:rsidP="00794C81">
            <w:pPr>
              <w:rPr>
                <w:rFonts w:ascii="Verdana" w:hAnsi="Verdana"/>
              </w:rPr>
            </w:pPr>
          </w:p>
          <w:p w14:paraId="29E6875B" w14:textId="743429D6" w:rsidR="009C069F" w:rsidRPr="00317003" w:rsidRDefault="009C069F" w:rsidP="00794C81">
            <w:pPr>
              <w:rPr>
                <w:rFonts w:ascii="Verdana" w:hAnsi="Verdana"/>
              </w:rPr>
            </w:pPr>
            <w:r w:rsidRPr="00317003">
              <w:rPr>
                <w:rFonts w:ascii="Verdana" w:hAnsi="Verdana"/>
              </w:rPr>
              <w:t xml:space="preserve">Kryterium jest weryfikowane na podstawie wniosku o dofinansowanie ze szczególnym uwzględnieniem informacji wskazującej, iż grupą docelową będą osoby z </w:t>
            </w:r>
            <w:r w:rsidR="00C3029A">
              <w:rPr>
                <w:rFonts w:ascii="Verdana" w:hAnsi="Verdana"/>
              </w:rPr>
              <w:t>obszaru objętego LSR</w:t>
            </w:r>
            <w:r w:rsidRPr="00317003">
              <w:rPr>
                <w:rFonts w:ascii="Verdana" w:hAnsi="Verdana"/>
              </w:rPr>
              <w:t>.</w:t>
            </w:r>
          </w:p>
        </w:tc>
      </w:tr>
      <w:tr w:rsidR="009C069F" w:rsidRPr="00317003" w14:paraId="5EFC4F47" w14:textId="77777777" w:rsidTr="004748EF">
        <w:tc>
          <w:tcPr>
            <w:tcW w:w="936" w:type="dxa"/>
          </w:tcPr>
          <w:p w14:paraId="2D399200" w14:textId="2F8A53B5" w:rsidR="009C069F" w:rsidRPr="00317003" w:rsidRDefault="004748EF" w:rsidP="007A3D0B">
            <w:pPr>
              <w:rPr>
                <w:rFonts w:ascii="Verdana" w:hAnsi="Verdana"/>
              </w:rPr>
            </w:pPr>
            <w:r>
              <w:rPr>
                <w:rFonts w:ascii="Verdana" w:hAnsi="Verdana"/>
              </w:rPr>
              <w:t>7.</w:t>
            </w:r>
          </w:p>
        </w:tc>
        <w:tc>
          <w:tcPr>
            <w:tcW w:w="4699" w:type="dxa"/>
          </w:tcPr>
          <w:p w14:paraId="29296CD3" w14:textId="77777777" w:rsidR="009C069F" w:rsidRPr="00317003" w:rsidRDefault="009C069F" w:rsidP="00794C81">
            <w:pPr>
              <w:rPr>
                <w:rFonts w:ascii="Verdana" w:hAnsi="Verdana"/>
              </w:rPr>
            </w:pPr>
            <w:r w:rsidRPr="00317003">
              <w:rPr>
                <w:rFonts w:ascii="Verdana" w:hAnsi="Verdana"/>
              </w:rPr>
              <w:t xml:space="preserve">Beneficjent </w:t>
            </w:r>
          </w:p>
          <w:p w14:paraId="14A2DB26" w14:textId="3540ADD3" w:rsidR="009C069F" w:rsidRPr="00317003" w:rsidRDefault="009C069F" w:rsidP="00794C81">
            <w:pPr>
              <w:rPr>
                <w:rFonts w:ascii="Verdana" w:hAnsi="Verdana"/>
              </w:rPr>
            </w:pPr>
            <w:r w:rsidRPr="00317003">
              <w:rPr>
                <w:rFonts w:ascii="Verdana" w:hAnsi="Verdana"/>
              </w:rPr>
              <w:t>w okresie realizacji projektu prowadzi biuro projektu na terenie województwa wielkopolskiego.</w:t>
            </w:r>
          </w:p>
        </w:tc>
        <w:tc>
          <w:tcPr>
            <w:tcW w:w="4856" w:type="dxa"/>
          </w:tcPr>
          <w:p w14:paraId="6498CAE8" w14:textId="18E13ED6" w:rsidR="009C069F" w:rsidRPr="00317003" w:rsidRDefault="009C069F" w:rsidP="00794C81">
            <w:pPr>
              <w:rPr>
                <w:rFonts w:ascii="Verdana" w:hAnsi="Verdana"/>
              </w:rPr>
            </w:pPr>
            <w:r w:rsidRPr="00317003">
              <w:rPr>
                <w:rFonts w:ascii="Verdana" w:hAnsi="Verdana"/>
              </w:rPr>
              <w:t xml:space="preserve">Beneficjent w okresie realizacji projektu prowadzi biuro projektu (lub posiada siedzibę, filię, delegaturę, oddział czy inną prawnie dozwoloną formę organizacyjną działalności podmiotu) na terenie województwa wielkopolskiego z możliwością udostępnienia pełnej dokumentacji wdrażanego projektu oraz zapewniające uczestnikom projektu możliwość osobistego kontaktu z kadrą projektu. </w:t>
            </w:r>
          </w:p>
          <w:p w14:paraId="54AD20F0" w14:textId="77777777" w:rsidR="009C069F" w:rsidRPr="00317003" w:rsidRDefault="009C069F" w:rsidP="00794C81">
            <w:pPr>
              <w:rPr>
                <w:rFonts w:ascii="Verdana" w:hAnsi="Verdana"/>
              </w:rPr>
            </w:pPr>
          </w:p>
          <w:p w14:paraId="10D57E4B" w14:textId="77777777" w:rsidR="009C069F" w:rsidRPr="00317003" w:rsidRDefault="009C069F" w:rsidP="00794C81">
            <w:pPr>
              <w:rPr>
                <w:rFonts w:ascii="Verdana" w:hAnsi="Verdana"/>
              </w:rPr>
            </w:pPr>
            <w:r w:rsidRPr="00317003">
              <w:rPr>
                <w:rFonts w:ascii="Verdana" w:hAnsi="Verdana"/>
              </w:rPr>
              <w:t>W przypadku organizacji biura projektu w formie tzw. wirtualnego biura, warunek kwalifikowalności nie będzie spełniony. Za wirtualne biuro będzie uważana usługa polegająca na outsourcingu obsługi biurowej bez konieczności fizycznej obecności podmiotu w danym miejscu.</w:t>
            </w:r>
          </w:p>
          <w:p w14:paraId="695AB452" w14:textId="77777777" w:rsidR="009C069F" w:rsidRPr="00317003" w:rsidRDefault="009C069F" w:rsidP="00794C81">
            <w:pPr>
              <w:rPr>
                <w:rFonts w:ascii="Verdana" w:hAnsi="Verdana"/>
              </w:rPr>
            </w:pPr>
          </w:p>
          <w:p w14:paraId="57C4AD04" w14:textId="77777777" w:rsidR="009C069F" w:rsidRPr="00317003" w:rsidRDefault="009C069F" w:rsidP="00794C81">
            <w:pPr>
              <w:rPr>
                <w:rFonts w:ascii="Verdana" w:hAnsi="Verdana"/>
              </w:rPr>
            </w:pPr>
            <w:r w:rsidRPr="00317003">
              <w:rPr>
                <w:rFonts w:ascii="Verdana" w:hAnsi="Verdana"/>
              </w:rPr>
              <w:t xml:space="preserve">Kryterium jest weryfikowane na podstawie zapisów we wniosku. </w:t>
            </w:r>
          </w:p>
          <w:p w14:paraId="46BE0FC7" w14:textId="2F2E5CA1" w:rsidR="009C069F" w:rsidRPr="00317003" w:rsidRDefault="009C069F" w:rsidP="00794C81">
            <w:pPr>
              <w:rPr>
                <w:rFonts w:ascii="Verdana" w:hAnsi="Verdana"/>
              </w:rPr>
            </w:pPr>
            <w:r w:rsidRPr="00317003">
              <w:rPr>
                <w:rFonts w:ascii="Verdana" w:hAnsi="Verdana"/>
              </w:rPr>
              <w:t>W przypadku braku siedziby na terenie woj. wielkopolskiego, wnioskodawca jest zobowiązany wpisać w treści wniosku informacje, że będzie prowadził biuro projektu na terenie województwa wielkopolskiego.</w:t>
            </w:r>
          </w:p>
        </w:tc>
      </w:tr>
      <w:tr w:rsidR="009C069F" w:rsidRPr="00317003" w14:paraId="0D605618" w14:textId="77777777" w:rsidTr="004748EF">
        <w:tc>
          <w:tcPr>
            <w:tcW w:w="936" w:type="dxa"/>
          </w:tcPr>
          <w:p w14:paraId="107A3B6D" w14:textId="24CBF0B6" w:rsidR="009C069F" w:rsidRPr="00317003" w:rsidRDefault="004748EF" w:rsidP="007A3D0B">
            <w:pPr>
              <w:rPr>
                <w:rFonts w:ascii="Verdana" w:hAnsi="Verdana"/>
              </w:rPr>
            </w:pPr>
            <w:r>
              <w:rPr>
                <w:rFonts w:ascii="Verdana" w:hAnsi="Verdana"/>
              </w:rPr>
              <w:lastRenderedPageBreak/>
              <w:t>8.</w:t>
            </w:r>
          </w:p>
        </w:tc>
        <w:tc>
          <w:tcPr>
            <w:tcW w:w="4699" w:type="dxa"/>
          </w:tcPr>
          <w:p w14:paraId="3C4675E7" w14:textId="0003ED92" w:rsidR="009C069F" w:rsidRPr="00317003" w:rsidRDefault="009C069F" w:rsidP="007A3D0B">
            <w:pPr>
              <w:rPr>
                <w:rFonts w:ascii="Verdana" w:hAnsi="Verdana"/>
              </w:rPr>
            </w:pPr>
            <w:r w:rsidRPr="00317003">
              <w:rPr>
                <w:rFonts w:ascii="Verdana" w:hAnsi="Verdana"/>
              </w:rPr>
              <w:t>Beneficjent wnosi wartość wkładu własnego określoną w Regulaminie naboru wniosków o wsparcie.</w:t>
            </w:r>
          </w:p>
        </w:tc>
        <w:tc>
          <w:tcPr>
            <w:tcW w:w="4856" w:type="dxa"/>
          </w:tcPr>
          <w:p w14:paraId="733D023D" w14:textId="6B470BD3" w:rsidR="009C069F" w:rsidRPr="00317003" w:rsidRDefault="009C069F" w:rsidP="00794C81">
            <w:pPr>
              <w:rPr>
                <w:rFonts w:ascii="Verdana" w:hAnsi="Verdana"/>
              </w:rPr>
            </w:pPr>
            <w:r w:rsidRPr="00317003">
              <w:rPr>
                <w:rFonts w:ascii="Verdana" w:hAnsi="Verdana"/>
              </w:rPr>
              <w:t>Beneficjenci są zobowiązani do wniesienia określonej dla naboru wartości wkładu własnego.</w:t>
            </w:r>
          </w:p>
          <w:p w14:paraId="67FCD61C" w14:textId="77777777" w:rsidR="009C069F" w:rsidRPr="00317003" w:rsidRDefault="009C069F" w:rsidP="00794C81">
            <w:pPr>
              <w:rPr>
                <w:rFonts w:ascii="Verdana" w:hAnsi="Verdana"/>
              </w:rPr>
            </w:pPr>
          </w:p>
          <w:p w14:paraId="5FEBFB67" w14:textId="6E3AFCB0" w:rsidR="009C069F" w:rsidRPr="00317003" w:rsidRDefault="009C069F" w:rsidP="00794C81">
            <w:pPr>
              <w:rPr>
                <w:rFonts w:ascii="Verdana" w:hAnsi="Verdana"/>
              </w:rPr>
            </w:pPr>
            <w:r w:rsidRPr="00317003">
              <w:rPr>
                <w:rFonts w:ascii="Verdana" w:hAnsi="Verdana"/>
              </w:rPr>
              <w:t>Kryterium jest weryfikowane na podstawie części V wniosku.</w:t>
            </w:r>
          </w:p>
        </w:tc>
      </w:tr>
      <w:tr w:rsidR="009C069F" w:rsidRPr="00317003" w14:paraId="14C1483D" w14:textId="77777777" w:rsidTr="004748EF">
        <w:tc>
          <w:tcPr>
            <w:tcW w:w="936" w:type="dxa"/>
          </w:tcPr>
          <w:p w14:paraId="43D39582" w14:textId="39B102C2" w:rsidR="009C069F" w:rsidRPr="00317003" w:rsidRDefault="004748EF" w:rsidP="007A3D0B">
            <w:pPr>
              <w:rPr>
                <w:rFonts w:ascii="Verdana" w:hAnsi="Verdana"/>
              </w:rPr>
            </w:pPr>
            <w:r>
              <w:rPr>
                <w:rFonts w:ascii="Verdana" w:hAnsi="Verdana"/>
              </w:rPr>
              <w:t>9.</w:t>
            </w:r>
          </w:p>
        </w:tc>
        <w:tc>
          <w:tcPr>
            <w:tcW w:w="4699" w:type="dxa"/>
          </w:tcPr>
          <w:p w14:paraId="271B7E4F" w14:textId="08F32A9E" w:rsidR="009C069F" w:rsidRPr="00317003" w:rsidRDefault="009C069F" w:rsidP="007A3D0B">
            <w:pPr>
              <w:rPr>
                <w:rFonts w:ascii="Verdana" w:hAnsi="Verdana"/>
              </w:rPr>
            </w:pPr>
            <w:r w:rsidRPr="00317003">
              <w:rPr>
                <w:rFonts w:ascii="Verdana" w:hAnsi="Verdana"/>
              </w:rPr>
              <w:t>Wartość wniosku o dofinansowanie nie przekracza równowartości 200 tys. EUR. Wniosek jest rozliczany z zastosowaniem kwot ryczałtowych.</w:t>
            </w:r>
          </w:p>
        </w:tc>
        <w:tc>
          <w:tcPr>
            <w:tcW w:w="4856" w:type="dxa"/>
          </w:tcPr>
          <w:p w14:paraId="31D75980" w14:textId="77777777" w:rsidR="009C069F" w:rsidRPr="00317003" w:rsidRDefault="009C069F" w:rsidP="00794C81">
            <w:pPr>
              <w:rPr>
                <w:rFonts w:ascii="Verdana" w:hAnsi="Verdana"/>
              </w:rPr>
            </w:pPr>
            <w:r w:rsidRPr="00317003">
              <w:rPr>
                <w:rFonts w:ascii="Verdana" w:hAnsi="Verdana"/>
              </w:rPr>
              <w:t>Weryfikowane jest czy wartość wniosku nie przekracza 200 tys. EUR. Wniosek w tym przypadku jest rozliczany z zastosowaniem kwot ryczałtowych.</w:t>
            </w:r>
          </w:p>
          <w:p w14:paraId="3897B3BE" w14:textId="77777777" w:rsidR="009C069F" w:rsidRPr="00317003" w:rsidRDefault="009C069F" w:rsidP="00794C81">
            <w:pPr>
              <w:rPr>
                <w:rFonts w:ascii="Verdana" w:hAnsi="Verdana"/>
              </w:rPr>
            </w:pPr>
          </w:p>
          <w:p w14:paraId="2ED7434F" w14:textId="77777777" w:rsidR="009C069F" w:rsidRPr="00317003" w:rsidRDefault="009C069F" w:rsidP="00794C81">
            <w:pPr>
              <w:rPr>
                <w:rFonts w:ascii="Verdana" w:hAnsi="Verdana"/>
              </w:rPr>
            </w:pPr>
            <w:r w:rsidRPr="00317003">
              <w:rPr>
                <w:rFonts w:ascii="Verdana" w:hAnsi="Verdana"/>
              </w:rPr>
              <w:t>Kryterium jest weryfikowane na podstawie punktów 3.5., 4.3., 5.1.1., 5.1.2. wniosku.</w:t>
            </w:r>
          </w:p>
          <w:p w14:paraId="133E0BE3" w14:textId="77777777" w:rsidR="009C069F" w:rsidRPr="00317003" w:rsidRDefault="009C069F" w:rsidP="00794C81">
            <w:pPr>
              <w:rPr>
                <w:rFonts w:ascii="Verdana" w:hAnsi="Verdana"/>
              </w:rPr>
            </w:pPr>
          </w:p>
          <w:p w14:paraId="64C96D9F" w14:textId="4E5AC34E" w:rsidR="009C069F" w:rsidRPr="00317003" w:rsidRDefault="009C069F" w:rsidP="00794C81">
            <w:pPr>
              <w:rPr>
                <w:rFonts w:ascii="Verdana" w:hAnsi="Verdana"/>
              </w:rPr>
            </w:pPr>
            <w:r w:rsidRPr="00317003">
              <w:rPr>
                <w:rFonts w:ascii="Verdana" w:hAnsi="Verdana"/>
              </w:rPr>
              <w:t>Brak wskazania w którymkolwiek z ww. punktów właściwej formy rozliczania oznacza niespełnienie warunku kwalifikowalności i skutkuje odrzuceniem wniosku.</w:t>
            </w:r>
          </w:p>
        </w:tc>
      </w:tr>
      <w:tr w:rsidR="009C069F" w:rsidRPr="00317003" w14:paraId="44C21AE0" w14:textId="77777777" w:rsidTr="004748EF">
        <w:tc>
          <w:tcPr>
            <w:tcW w:w="936" w:type="dxa"/>
          </w:tcPr>
          <w:p w14:paraId="55FD142A" w14:textId="1329E95A" w:rsidR="009C069F" w:rsidRPr="00317003" w:rsidRDefault="004748EF" w:rsidP="007A3D0B">
            <w:pPr>
              <w:rPr>
                <w:rFonts w:ascii="Verdana" w:hAnsi="Verdana"/>
              </w:rPr>
            </w:pPr>
            <w:r>
              <w:rPr>
                <w:rFonts w:ascii="Verdana" w:hAnsi="Verdana"/>
              </w:rPr>
              <w:t>10.</w:t>
            </w:r>
          </w:p>
        </w:tc>
        <w:tc>
          <w:tcPr>
            <w:tcW w:w="4699" w:type="dxa"/>
          </w:tcPr>
          <w:p w14:paraId="68FB7E73" w14:textId="5DF169D1" w:rsidR="009C069F" w:rsidRPr="00317003" w:rsidRDefault="009C069F" w:rsidP="00794C81">
            <w:pPr>
              <w:tabs>
                <w:tab w:val="left" w:pos="960"/>
              </w:tabs>
              <w:rPr>
                <w:rFonts w:ascii="Verdana" w:hAnsi="Verdana"/>
              </w:rPr>
            </w:pPr>
            <w:r w:rsidRPr="00317003">
              <w:rPr>
                <w:rFonts w:ascii="Verdana" w:hAnsi="Verdana"/>
              </w:rPr>
              <w:t>Projekt jest zgodny ze standardem minimum realizacji zasady równości kobiet i mężczyzn</w:t>
            </w:r>
            <w:r w:rsidR="00331E28">
              <w:rPr>
                <w:rStyle w:val="Odwoanieprzypisudolnego"/>
                <w:rFonts w:ascii="Verdana" w:hAnsi="Verdana"/>
              </w:rPr>
              <w:footnoteReference w:id="9"/>
            </w:r>
            <w:r w:rsidRPr="00317003">
              <w:rPr>
                <w:rFonts w:ascii="Verdana" w:hAnsi="Verdana"/>
              </w:rPr>
              <w:t>.</w:t>
            </w:r>
          </w:p>
        </w:tc>
        <w:tc>
          <w:tcPr>
            <w:tcW w:w="4856" w:type="dxa"/>
          </w:tcPr>
          <w:p w14:paraId="7B3843FE" w14:textId="77777777" w:rsidR="009C069F" w:rsidRPr="00317003" w:rsidRDefault="009C069F" w:rsidP="00794C81">
            <w:pPr>
              <w:rPr>
                <w:rFonts w:ascii="Verdana" w:hAnsi="Verdana"/>
              </w:rPr>
            </w:pPr>
            <w:r w:rsidRPr="00317003">
              <w:rPr>
                <w:rFonts w:ascii="Verdana" w:hAnsi="Verdana"/>
              </w:rPr>
              <w:t>Weryfikowane jest czy wnioskodawca wykazał spełnienie zasady równości kobiet i mężczyzn (w oparciu o standard minimum stanowiący załącznik do Wytycznych dotyczących realizacji zasad równościowych w ramach funduszy unijnych na lata 2021-2027).</w:t>
            </w:r>
          </w:p>
          <w:p w14:paraId="38956BAC" w14:textId="77777777" w:rsidR="009C069F" w:rsidRPr="00317003" w:rsidRDefault="009C069F" w:rsidP="00794C81">
            <w:pPr>
              <w:rPr>
                <w:rFonts w:ascii="Verdana" w:hAnsi="Verdana"/>
              </w:rPr>
            </w:pPr>
          </w:p>
          <w:p w14:paraId="132EF0E6" w14:textId="57507DD3" w:rsidR="009C069F" w:rsidRPr="00317003" w:rsidRDefault="009C069F" w:rsidP="00794C81">
            <w:pPr>
              <w:rPr>
                <w:rFonts w:ascii="Verdana" w:hAnsi="Verdana"/>
              </w:rPr>
            </w:pPr>
            <w:r w:rsidRPr="00317003">
              <w:rPr>
                <w:rFonts w:ascii="Verdana" w:hAnsi="Verdana"/>
              </w:rPr>
              <w:t>Kryterium jest weryfikowane na podstawie zapisów wniosku w tym w szczególności pkt. 6.3. wniosku.</w:t>
            </w:r>
          </w:p>
        </w:tc>
      </w:tr>
      <w:tr w:rsidR="009C069F" w:rsidRPr="00317003" w14:paraId="44F1C987" w14:textId="77777777" w:rsidTr="004748EF">
        <w:tc>
          <w:tcPr>
            <w:tcW w:w="936" w:type="dxa"/>
          </w:tcPr>
          <w:p w14:paraId="658DEF45" w14:textId="4341495D" w:rsidR="009C069F" w:rsidRPr="00317003" w:rsidRDefault="004748EF" w:rsidP="007A3D0B">
            <w:pPr>
              <w:rPr>
                <w:rFonts w:ascii="Verdana" w:hAnsi="Verdana"/>
              </w:rPr>
            </w:pPr>
            <w:r>
              <w:rPr>
                <w:rFonts w:ascii="Verdana" w:hAnsi="Verdana"/>
              </w:rPr>
              <w:t>11.</w:t>
            </w:r>
          </w:p>
        </w:tc>
        <w:tc>
          <w:tcPr>
            <w:tcW w:w="4699" w:type="dxa"/>
          </w:tcPr>
          <w:p w14:paraId="43C6C248" w14:textId="7B48B2F5" w:rsidR="009C069F" w:rsidRPr="00317003" w:rsidRDefault="009C069F" w:rsidP="00794C81">
            <w:pPr>
              <w:rPr>
                <w:rFonts w:ascii="Verdana" w:hAnsi="Verdana"/>
              </w:rPr>
            </w:pPr>
            <w:r w:rsidRPr="00317003">
              <w:rPr>
                <w:rFonts w:ascii="Verdana" w:hAnsi="Verdana"/>
              </w:rPr>
              <w:t>Wnioskodawca wykazał, że projekt będzie miał pozytywny wpływ na zasadę równości szans i</w:t>
            </w:r>
            <w:r w:rsidR="00331E28">
              <w:rPr>
                <w:rFonts w:ascii="Verdana" w:hAnsi="Verdana"/>
              </w:rPr>
              <w:t xml:space="preserve"> </w:t>
            </w:r>
            <w:r w:rsidRPr="00317003">
              <w:rPr>
                <w:rFonts w:ascii="Verdana" w:hAnsi="Verdana"/>
              </w:rPr>
              <w:t xml:space="preserve">niedyskryminacji, </w:t>
            </w:r>
          </w:p>
          <w:p w14:paraId="1121197D" w14:textId="0B4C2D8A" w:rsidR="009C069F" w:rsidRPr="00317003" w:rsidRDefault="009C069F" w:rsidP="00794C81">
            <w:pPr>
              <w:rPr>
                <w:rFonts w:ascii="Verdana" w:hAnsi="Verdana"/>
              </w:rPr>
            </w:pPr>
            <w:r w:rsidRPr="00317003">
              <w:rPr>
                <w:rFonts w:ascii="Verdana" w:hAnsi="Verdana"/>
              </w:rPr>
              <w:t>w tym dostępności dla osób z niepełnosprawnościami.</w:t>
            </w:r>
          </w:p>
        </w:tc>
        <w:tc>
          <w:tcPr>
            <w:tcW w:w="4856" w:type="dxa"/>
          </w:tcPr>
          <w:p w14:paraId="39A597E5" w14:textId="77777777" w:rsidR="009C069F" w:rsidRPr="00317003" w:rsidRDefault="009C069F" w:rsidP="00794C81">
            <w:pPr>
              <w:rPr>
                <w:rFonts w:ascii="Verdana" w:hAnsi="Verdana"/>
              </w:rPr>
            </w:pPr>
            <w:r w:rsidRPr="00317003">
              <w:rPr>
                <w:rFonts w:ascii="Verdana" w:hAnsi="Verdana"/>
              </w:rPr>
              <w:t xml:space="preserve">Weryfikowana jest zgodność z zasadą równości szans i niedyskryminacji, w tym dostępności dla osób z niepełnosprawnościami. </w:t>
            </w:r>
          </w:p>
          <w:p w14:paraId="20C10A1E" w14:textId="77777777" w:rsidR="009C069F" w:rsidRPr="00317003" w:rsidRDefault="009C069F" w:rsidP="00794C81">
            <w:pPr>
              <w:rPr>
                <w:rFonts w:ascii="Verdana" w:hAnsi="Verdana"/>
              </w:rPr>
            </w:pPr>
            <w:r w:rsidRPr="00317003">
              <w:rPr>
                <w:rFonts w:ascii="Verdana" w:hAnsi="Verdana"/>
              </w:rPr>
              <w:t>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nr 2 Standardy dostępności dla polityki spójności 2021-2027 do Wytycznych dotyczących realizacji zasad równościowych w ramach funduszy unijnych na lata 2021-2027.</w:t>
            </w:r>
          </w:p>
          <w:p w14:paraId="28ADDB7E" w14:textId="77777777" w:rsidR="009C069F" w:rsidRPr="00317003" w:rsidRDefault="009C069F" w:rsidP="00794C81">
            <w:pPr>
              <w:rPr>
                <w:rFonts w:ascii="Verdana" w:hAnsi="Verdana"/>
              </w:rPr>
            </w:pPr>
          </w:p>
          <w:p w14:paraId="3DDB87B5" w14:textId="30CA4C43" w:rsidR="009C069F" w:rsidRPr="00317003" w:rsidRDefault="009C069F" w:rsidP="00794C81">
            <w:pPr>
              <w:rPr>
                <w:rFonts w:ascii="Verdana" w:hAnsi="Verdana"/>
              </w:rPr>
            </w:pPr>
            <w:r w:rsidRPr="00317003">
              <w:rPr>
                <w:rFonts w:ascii="Verdana" w:hAnsi="Verdana"/>
              </w:rPr>
              <w:t>W celu spełnienia warunku kwalifikowalności wnioskodawca jest zobligowany do potwierdzenia pozytywnego wpływu na ww. zasadę w ramach punktu 6.3. wniosku.</w:t>
            </w:r>
          </w:p>
        </w:tc>
      </w:tr>
      <w:tr w:rsidR="009C069F" w:rsidRPr="00317003" w14:paraId="05C53536" w14:textId="77777777" w:rsidTr="004748EF">
        <w:tc>
          <w:tcPr>
            <w:tcW w:w="936" w:type="dxa"/>
          </w:tcPr>
          <w:p w14:paraId="3F272D44" w14:textId="2FA50329" w:rsidR="009C069F" w:rsidRPr="00317003" w:rsidRDefault="004748EF" w:rsidP="007A3D0B">
            <w:pPr>
              <w:rPr>
                <w:rFonts w:ascii="Verdana" w:hAnsi="Verdana"/>
              </w:rPr>
            </w:pPr>
            <w:r>
              <w:rPr>
                <w:rFonts w:ascii="Verdana" w:hAnsi="Verdana"/>
              </w:rPr>
              <w:lastRenderedPageBreak/>
              <w:t>12.</w:t>
            </w:r>
          </w:p>
        </w:tc>
        <w:tc>
          <w:tcPr>
            <w:tcW w:w="4699" w:type="dxa"/>
          </w:tcPr>
          <w:p w14:paraId="5D006963" w14:textId="4D46A2F1" w:rsidR="009C069F" w:rsidRPr="00317003" w:rsidRDefault="009C069F" w:rsidP="00794C81">
            <w:pPr>
              <w:rPr>
                <w:rFonts w:ascii="Verdana" w:hAnsi="Verdana"/>
              </w:rPr>
            </w:pPr>
            <w:r w:rsidRPr="00317003">
              <w:rPr>
                <w:rFonts w:ascii="Verdana" w:hAnsi="Verdana"/>
              </w:rPr>
              <w:t>Projekt jest zgodny z Kartą Praw Podstawowych Unii Europejskiej</w:t>
            </w:r>
            <w:r w:rsidR="00331E28">
              <w:rPr>
                <w:rStyle w:val="Odwoanieprzypisudolnego"/>
                <w:rFonts w:ascii="Verdana" w:hAnsi="Verdana"/>
              </w:rPr>
              <w:footnoteReference w:id="10"/>
            </w:r>
            <w:r w:rsidRPr="00317003">
              <w:rPr>
                <w:rFonts w:ascii="Verdana" w:hAnsi="Verdana"/>
              </w:rPr>
              <w:t>.</w:t>
            </w:r>
          </w:p>
        </w:tc>
        <w:tc>
          <w:tcPr>
            <w:tcW w:w="4856" w:type="dxa"/>
          </w:tcPr>
          <w:p w14:paraId="4AB9E069" w14:textId="77777777" w:rsidR="009C069F" w:rsidRPr="00317003" w:rsidRDefault="009C069F" w:rsidP="00794C81">
            <w:pPr>
              <w:rPr>
                <w:rFonts w:ascii="Verdana" w:hAnsi="Verdana"/>
              </w:rPr>
            </w:pPr>
            <w:r w:rsidRPr="00317003">
              <w:rPr>
                <w:rFonts w:ascii="Verdana" w:hAnsi="Verdana"/>
              </w:rPr>
              <w:t xml:space="preserve">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w:t>
            </w:r>
          </w:p>
          <w:p w14:paraId="57E2FE13" w14:textId="77777777" w:rsidR="009C069F" w:rsidRPr="00317003" w:rsidRDefault="009C069F" w:rsidP="00794C81">
            <w:pPr>
              <w:rPr>
                <w:rFonts w:ascii="Verdana" w:hAnsi="Verdana"/>
              </w:rPr>
            </w:pPr>
          </w:p>
          <w:p w14:paraId="73D7D314" w14:textId="3C6CF125" w:rsidR="009C069F" w:rsidRPr="00317003" w:rsidRDefault="009C069F" w:rsidP="00794C81">
            <w:pPr>
              <w:rPr>
                <w:rFonts w:ascii="Verdana" w:hAnsi="Verdana"/>
              </w:rPr>
            </w:pPr>
            <w:r w:rsidRPr="00317003">
              <w:rPr>
                <w:rFonts w:ascii="Verdana" w:hAnsi="Verdana"/>
              </w:rPr>
              <w:t>Kryterium weryfikowane jest na podstawie oświadczenia wnioskodawcy zawartego we wniosku w części VIII oraz treści wniosku. Jeżeli zapisy wniosku o dofinansowanie będą budziły wątpliwości osób oceniających, oceniający mogą dokonać oceny zgodności na podstawie załącznika III Wytycznych Komisji Europejskiej dotyczących zapewnienia poszanowania Karty praw podstawowych Unii Europejskiej przy wdrażaniu europejskich funduszy strukturalnych i inwestycyjnych.</w:t>
            </w:r>
          </w:p>
        </w:tc>
      </w:tr>
      <w:tr w:rsidR="009C069F" w:rsidRPr="00317003" w14:paraId="529457DF" w14:textId="77777777" w:rsidTr="004748EF">
        <w:tc>
          <w:tcPr>
            <w:tcW w:w="936" w:type="dxa"/>
          </w:tcPr>
          <w:p w14:paraId="7996FED4" w14:textId="606FC52E" w:rsidR="009C069F" w:rsidRPr="00317003" w:rsidRDefault="004748EF" w:rsidP="007A3D0B">
            <w:pPr>
              <w:rPr>
                <w:rFonts w:ascii="Verdana" w:hAnsi="Verdana"/>
              </w:rPr>
            </w:pPr>
            <w:r>
              <w:rPr>
                <w:rFonts w:ascii="Verdana" w:hAnsi="Verdana"/>
              </w:rPr>
              <w:t>13</w:t>
            </w:r>
            <w:r w:rsidR="009C069F" w:rsidRPr="00317003">
              <w:rPr>
                <w:rFonts w:ascii="Verdana" w:hAnsi="Verdana"/>
              </w:rPr>
              <w:t>.</w:t>
            </w:r>
          </w:p>
        </w:tc>
        <w:tc>
          <w:tcPr>
            <w:tcW w:w="4699" w:type="dxa"/>
          </w:tcPr>
          <w:p w14:paraId="30BAFD48" w14:textId="062DAA0C" w:rsidR="009C069F" w:rsidRPr="00317003" w:rsidRDefault="009C069F" w:rsidP="00794C81">
            <w:pPr>
              <w:rPr>
                <w:rFonts w:ascii="Verdana" w:hAnsi="Verdana"/>
              </w:rPr>
            </w:pPr>
            <w:r w:rsidRPr="00317003">
              <w:rPr>
                <w:rFonts w:ascii="Verdana" w:hAnsi="Verdana"/>
              </w:rPr>
              <w:t>Projekt jest zgodny z Konwencją o Prawach Osób Niepełnosprawnych, sporządzoną w Nowym Jorku dnia 13 grudnia 2006 r. (Dz. U. z 2012 r. poz. 1169, z późn. zm.), w zakresie odnoszącym się do sposobu realizacji, zakresu projektu i wnioskodawcy.</w:t>
            </w:r>
          </w:p>
        </w:tc>
        <w:tc>
          <w:tcPr>
            <w:tcW w:w="4856" w:type="dxa"/>
          </w:tcPr>
          <w:p w14:paraId="732F6808" w14:textId="498E41F8" w:rsidR="009C069F" w:rsidRPr="00317003" w:rsidRDefault="009C069F" w:rsidP="00794C81">
            <w:pPr>
              <w:rPr>
                <w:rFonts w:ascii="Verdana" w:hAnsi="Verdana"/>
              </w:rPr>
            </w:pPr>
            <w:r w:rsidRPr="00317003">
              <w:rPr>
                <w:rFonts w:ascii="Verdana" w:hAnsi="Verdana"/>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7185A9FF" w14:textId="77777777" w:rsidR="009C069F" w:rsidRPr="00317003" w:rsidRDefault="009C069F" w:rsidP="00794C81">
            <w:pPr>
              <w:rPr>
                <w:rFonts w:ascii="Verdana" w:hAnsi="Verdana"/>
              </w:rPr>
            </w:pPr>
          </w:p>
          <w:p w14:paraId="10938D26" w14:textId="7CB6E3A7" w:rsidR="009C069F" w:rsidRPr="00317003" w:rsidRDefault="009C069F" w:rsidP="00794C81">
            <w:pPr>
              <w:rPr>
                <w:rFonts w:ascii="Verdana" w:hAnsi="Verdana"/>
              </w:rPr>
            </w:pPr>
            <w:r w:rsidRPr="00317003">
              <w:rPr>
                <w:rFonts w:ascii="Verdana" w:hAnsi="Verdana"/>
              </w:rPr>
              <w:t>Kryterium weryfikowane jest na podstawie oświadczenia wnioskodawcy zawartego we wniosku w części VIII oraz treści wniosku. Jeżeli zapisy wniosku o dofinansowanie będą budziły wątpliwości osób oceniających, oceniający mogą dokonać oceny na podstawie zapisów wniosku, bądź informacji uzyskanych od wnioskodawcy.</w:t>
            </w:r>
          </w:p>
        </w:tc>
      </w:tr>
      <w:tr w:rsidR="009C069F" w:rsidRPr="00317003" w14:paraId="2B2CC92C" w14:textId="77777777" w:rsidTr="004748EF">
        <w:tc>
          <w:tcPr>
            <w:tcW w:w="936" w:type="dxa"/>
          </w:tcPr>
          <w:p w14:paraId="1FFBD4FD" w14:textId="44D65BB5" w:rsidR="009C069F" w:rsidRPr="00317003" w:rsidRDefault="004748EF" w:rsidP="007A3D0B">
            <w:pPr>
              <w:rPr>
                <w:rFonts w:ascii="Verdana" w:hAnsi="Verdana"/>
              </w:rPr>
            </w:pPr>
            <w:r>
              <w:rPr>
                <w:rFonts w:ascii="Verdana" w:hAnsi="Verdana"/>
              </w:rPr>
              <w:lastRenderedPageBreak/>
              <w:t>14</w:t>
            </w:r>
            <w:r w:rsidR="009C069F" w:rsidRPr="00317003">
              <w:rPr>
                <w:rFonts w:ascii="Verdana" w:hAnsi="Verdana"/>
              </w:rPr>
              <w:t>.</w:t>
            </w:r>
          </w:p>
        </w:tc>
        <w:tc>
          <w:tcPr>
            <w:tcW w:w="4699" w:type="dxa"/>
          </w:tcPr>
          <w:p w14:paraId="1B26B29F" w14:textId="61E55A5E" w:rsidR="009C069F" w:rsidRPr="00317003" w:rsidRDefault="009C069F" w:rsidP="00794C81">
            <w:pPr>
              <w:rPr>
                <w:rFonts w:ascii="Verdana" w:hAnsi="Verdana"/>
              </w:rPr>
            </w:pPr>
            <w:r w:rsidRPr="00317003">
              <w:rPr>
                <w:rFonts w:ascii="Verdana" w:hAnsi="Verdana"/>
              </w:rPr>
              <w:t>Wnioskodawca, realizator nie realizuje działań Dyskryminujących.</w:t>
            </w:r>
          </w:p>
        </w:tc>
        <w:tc>
          <w:tcPr>
            <w:tcW w:w="4856" w:type="dxa"/>
          </w:tcPr>
          <w:p w14:paraId="206C7AE7" w14:textId="25D2B6A0" w:rsidR="009C069F" w:rsidRPr="00317003" w:rsidRDefault="009C069F" w:rsidP="00794C81">
            <w:pPr>
              <w:rPr>
                <w:rFonts w:ascii="Verdana" w:hAnsi="Verdana"/>
              </w:rPr>
            </w:pPr>
            <w:r w:rsidRPr="00317003">
              <w:rPr>
                <w:rFonts w:ascii="Verdana" w:hAnsi="Verdana"/>
              </w:rPr>
              <w:t>Wsparcie będzie udzielane wyłącznie projektom i podmiotom, które przestrzegają przepisów antydyskryminacyjnych, o których mowa w art. 9 ust. 3 Rozporządzenia PE i Rady nr 2021/1060. W przypadku, gdy wnioskodawcą lub realizatorem jest jednostka samorządu terytorialnego (lub podmiot przez nią kontrolowany lub od niej zależny), która podjęła jakiekolwiek działania dyskryminujące, sprzeczne z zasadami, o których mowa w art. 9 ust. 3 rozporządzenia nr 2021/1060, wsparcie nie będzie udzielone.</w:t>
            </w:r>
          </w:p>
          <w:p w14:paraId="7CB3BD9D" w14:textId="77777777" w:rsidR="009C069F" w:rsidRPr="00317003" w:rsidRDefault="009C069F" w:rsidP="00794C81">
            <w:pPr>
              <w:rPr>
                <w:rFonts w:ascii="Verdana" w:hAnsi="Verdana"/>
              </w:rPr>
            </w:pPr>
          </w:p>
          <w:p w14:paraId="167E3E1A" w14:textId="77777777" w:rsidR="009C069F" w:rsidRPr="00317003" w:rsidRDefault="009C069F" w:rsidP="00794C81">
            <w:pPr>
              <w:rPr>
                <w:rFonts w:ascii="Verdana" w:hAnsi="Verdana"/>
              </w:rPr>
            </w:pPr>
            <w:r w:rsidRPr="00317003">
              <w:rPr>
                <w:rFonts w:ascii="Verdana" w:hAnsi="Verdana"/>
              </w:rPr>
              <w:t>Warunek kwalifikowalności ma zastosowanie do jednostek samorządu terytorialnego i ich jednostek organizacyjnych: podmiotów przez nią kontrolowanych lub od niej zależnych.</w:t>
            </w:r>
          </w:p>
          <w:p w14:paraId="04212DE9" w14:textId="77777777" w:rsidR="009C069F" w:rsidRPr="00317003" w:rsidRDefault="009C069F" w:rsidP="00794C81">
            <w:pPr>
              <w:rPr>
                <w:rFonts w:ascii="Verdana" w:hAnsi="Verdana"/>
              </w:rPr>
            </w:pPr>
          </w:p>
          <w:p w14:paraId="369F46E5" w14:textId="07EAFB8B" w:rsidR="009C069F" w:rsidRPr="00317003" w:rsidRDefault="009C069F" w:rsidP="00794C81">
            <w:pPr>
              <w:rPr>
                <w:rFonts w:ascii="Verdana" w:hAnsi="Verdana"/>
              </w:rPr>
            </w:pPr>
            <w:r w:rsidRPr="00317003">
              <w:rPr>
                <w:rFonts w:ascii="Verdana" w:hAnsi="Verdana"/>
              </w:rPr>
              <w:t>Kryterium weryfikowane jest na podstawie oświadczenia wnioskodawcy zawartego we wniosku w części VIII.</w:t>
            </w:r>
          </w:p>
        </w:tc>
      </w:tr>
      <w:tr w:rsidR="009C069F" w:rsidRPr="00317003" w14:paraId="15634131" w14:textId="77777777" w:rsidTr="004748EF">
        <w:tc>
          <w:tcPr>
            <w:tcW w:w="936" w:type="dxa"/>
          </w:tcPr>
          <w:p w14:paraId="702E6463" w14:textId="06CBA10E" w:rsidR="009C069F" w:rsidRPr="00317003" w:rsidRDefault="004748EF" w:rsidP="007A3D0B">
            <w:pPr>
              <w:rPr>
                <w:rFonts w:ascii="Verdana" w:hAnsi="Verdana"/>
              </w:rPr>
            </w:pPr>
            <w:r>
              <w:rPr>
                <w:rFonts w:ascii="Verdana" w:hAnsi="Verdana"/>
              </w:rPr>
              <w:t>15</w:t>
            </w:r>
            <w:r w:rsidR="009C069F" w:rsidRPr="00317003">
              <w:rPr>
                <w:rFonts w:ascii="Verdana" w:hAnsi="Verdana"/>
              </w:rPr>
              <w:t>.</w:t>
            </w:r>
          </w:p>
        </w:tc>
        <w:tc>
          <w:tcPr>
            <w:tcW w:w="4699" w:type="dxa"/>
          </w:tcPr>
          <w:p w14:paraId="3ECE2E24" w14:textId="7DDF99DD" w:rsidR="009C069F" w:rsidRPr="00317003" w:rsidRDefault="009C069F" w:rsidP="00841DFC">
            <w:pPr>
              <w:rPr>
                <w:rFonts w:ascii="Verdana" w:hAnsi="Verdana"/>
              </w:rPr>
            </w:pPr>
            <w:r w:rsidRPr="00317003">
              <w:rPr>
                <w:rFonts w:ascii="Verdana" w:hAnsi="Verdana"/>
              </w:rPr>
              <w:t>Zgodność z zasadami dotyczącymi pomocy de minimis.</w:t>
            </w:r>
          </w:p>
        </w:tc>
        <w:tc>
          <w:tcPr>
            <w:tcW w:w="4856" w:type="dxa"/>
          </w:tcPr>
          <w:p w14:paraId="638BB0E2" w14:textId="41E01D36" w:rsidR="009C069F" w:rsidRPr="00317003" w:rsidRDefault="009C069F" w:rsidP="00794C81">
            <w:pPr>
              <w:rPr>
                <w:rFonts w:ascii="Verdana" w:hAnsi="Verdana"/>
              </w:rPr>
            </w:pPr>
            <w:r w:rsidRPr="00317003">
              <w:rPr>
                <w:rFonts w:ascii="Verdana" w:hAnsi="Verdana"/>
              </w:rPr>
              <w:t>Weryfikowana jest zgodność z warunkami wsparcia dotyczącymi pomocy de minimis, wynikającymi z właściwych przepisów prawa Unii Europejskiej i prawa krajowego,  w tym w szczególności:</w:t>
            </w:r>
          </w:p>
          <w:p w14:paraId="010DB488" w14:textId="7CFB92EE" w:rsidR="009C069F" w:rsidRPr="00317003" w:rsidRDefault="009C069F" w:rsidP="00794C81">
            <w:pPr>
              <w:rPr>
                <w:rFonts w:ascii="Verdana" w:hAnsi="Verdana"/>
              </w:rPr>
            </w:pPr>
            <w:r w:rsidRPr="00317003">
              <w:rPr>
                <w:rFonts w:ascii="Verdana" w:hAnsi="Verdana"/>
              </w:rPr>
              <w:t>- kwalifikowalność wnioskodawcy wynikająca z właściwych przepisów o pomocy de minimis będących podstawą prawną udzielenia wsparcia w ramach działania,</w:t>
            </w:r>
          </w:p>
          <w:p w14:paraId="05D38480" w14:textId="77777777" w:rsidR="009C069F" w:rsidRPr="00317003" w:rsidRDefault="009C069F" w:rsidP="00794C81">
            <w:pPr>
              <w:rPr>
                <w:rFonts w:ascii="Verdana" w:hAnsi="Verdana"/>
              </w:rPr>
            </w:pPr>
            <w:r w:rsidRPr="00317003">
              <w:rPr>
                <w:rFonts w:ascii="Verdana" w:hAnsi="Verdana"/>
              </w:rPr>
              <w:t>- prawidłowość określenia statusu przedsiębiorstwa,</w:t>
            </w:r>
          </w:p>
          <w:p w14:paraId="1E8ED3BB" w14:textId="0410309D" w:rsidR="009C069F" w:rsidRPr="00317003" w:rsidRDefault="009C069F" w:rsidP="00794C81">
            <w:pPr>
              <w:rPr>
                <w:rFonts w:ascii="Verdana" w:hAnsi="Verdana"/>
              </w:rPr>
            </w:pPr>
            <w:r w:rsidRPr="00317003">
              <w:rPr>
                <w:rFonts w:ascii="Verdana" w:hAnsi="Verdana"/>
              </w:rPr>
              <w:t>- czy realizacja przedsięwzięcia mieści się w ramach czasowych dopuszczalnych we właściwych przepisach o pomocy de minimis będących podstawą prawną udzielenia wsparcia w ramach danego działania,</w:t>
            </w:r>
          </w:p>
          <w:p w14:paraId="685D78DE" w14:textId="0B3BFC4E" w:rsidR="009C069F" w:rsidRPr="00317003" w:rsidRDefault="009C069F" w:rsidP="00794C81">
            <w:pPr>
              <w:rPr>
                <w:rFonts w:ascii="Verdana" w:hAnsi="Verdana"/>
              </w:rPr>
            </w:pPr>
            <w:r w:rsidRPr="00317003">
              <w:rPr>
                <w:rFonts w:ascii="Verdana" w:hAnsi="Verdana"/>
              </w:rPr>
              <w:t>- czy wnioskowana kwota i zakres projektu, w tym wydatki kwalifikowalne są zgodne z przepisami o pomocy de minimis będących podstawą prawną udzielenia wsparcia w ramach działania.</w:t>
            </w:r>
          </w:p>
          <w:p w14:paraId="64F2C595" w14:textId="77777777" w:rsidR="009C069F" w:rsidRPr="00317003" w:rsidRDefault="009C069F" w:rsidP="00794C81">
            <w:pPr>
              <w:rPr>
                <w:rFonts w:ascii="Verdana" w:hAnsi="Verdana"/>
              </w:rPr>
            </w:pPr>
          </w:p>
          <w:p w14:paraId="5092E10F" w14:textId="77777777" w:rsidR="009C069F" w:rsidRPr="00317003" w:rsidRDefault="009C069F" w:rsidP="00794C81">
            <w:pPr>
              <w:rPr>
                <w:rFonts w:ascii="Verdana" w:hAnsi="Verdana"/>
              </w:rPr>
            </w:pPr>
            <w:r w:rsidRPr="00317003">
              <w:rPr>
                <w:rFonts w:ascii="Verdana" w:hAnsi="Verdana"/>
              </w:rPr>
              <w:t xml:space="preserve">Kryterium jest weryfikowane na podstawie oświadczenia wnioskodawcy </w:t>
            </w:r>
            <w:r w:rsidRPr="00317003">
              <w:rPr>
                <w:rFonts w:ascii="Verdana" w:hAnsi="Verdana"/>
              </w:rPr>
              <w:lastRenderedPageBreak/>
              <w:t>zawartego we wniosku w części VIII oraz treści wniosku.</w:t>
            </w:r>
          </w:p>
          <w:p w14:paraId="2DD0E6EC" w14:textId="77777777" w:rsidR="009C069F" w:rsidRPr="00317003" w:rsidRDefault="009C069F" w:rsidP="00794C81">
            <w:pPr>
              <w:rPr>
                <w:rFonts w:ascii="Verdana" w:hAnsi="Verdana"/>
              </w:rPr>
            </w:pPr>
          </w:p>
          <w:p w14:paraId="06CCDE71" w14:textId="4237C9D8" w:rsidR="009C069F" w:rsidRPr="00317003" w:rsidRDefault="009C069F" w:rsidP="00794C81">
            <w:pPr>
              <w:rPr>
                <w:rFonts w:ascii="Verdana" w:hAnsi="Verdana"/>
              </w:rPr>
            </w:pPr>
            <w:r w:rsidRPr="00317003">
              <w:rPr>
                <w:rFonts w:ascii="Verdana" w:hAnsi="Verdana"/>
              </w:rPr>
              <w:t>LGD może wystąpić do wnioskodawcy o przesłanie dodatkowych dokumentów potwierdzających spełnienie kryterium.</w:t>
            </w:r>
          </w:p>
        </w:tc>
      </w:tr>
      <w:tr w:rsidR="009C069F" w:rsidRPr="00317003" w14:paraId="5119DBFE" w14:textId="77777777" w:rsidTr="004748EF">
        <w:tc>
          <w:tcPr>
            <w:tcW w:w="936" w:type="dxa"/>
          </w:tcPr>
          <w:p w14:paraId="1BC89F70" w14:textId="553983F9" w:rsidR="009C069F" w:rsidRPr="00317003" w:rsidRDefault="004748EF" w:rsidP="007A3D0B">
            <w:pPr>
              <w:rPr>
                <w:rFonts w:ascii="Verdana" w:hAnsi="Verdana"/>
              </w:rPr>
            </w:pPr>
            <w:r>
              <w:rPr>
                <w:rFonts w:ascii="Verdana" w:hAnsi="Verdana"/>
              </w:rPr>
              <w:lastRenderedPageBreak/>
              <w:t>16</w:t>
            </w:r>
            <w:r w:rsidR="009C069F" w:rsidRPr="00317003">
              <w:rPr>
                <w:rFonts w:ascii="Verdana" w:hAnsi="Verdana"/>
              </w:rPr>
              <w:t>.</w:t>
            </w:r>
          </w:p>
        </w:tc>
        <w:tc>
          <w:tcPr>
            <w:tcW w:w="4699" w:type="dxa"/>
          </w:tcPr>
          <w:p w14:paraId="7A994CB9" w14:textId="2ABFDD10" w:rsidR="009C069F" w:rsidRPr="00317003" w:rsidRDefault="009C069F" w:rsidP="00794C81">
            <w:pPr>
              <w:rPr>
                <w:rFonts w:ascii="Verdana" w:hAnsi="Verdana"/>
              </w:rPr>
            </w:pPr>
            <w:r w:rsidRPr="00317003">
              <w:rPr>
                <w:rFonts w:ascii="Verdana" w:hAnsi="Verdana"/>
              </w:rPr>
              <w:t>Zgodność projektu z zasadą zrównoważonego rozwoju.</w:t>
            </w:r>
          </w:p>
        </w:tc>
        <w:tc>
          <w:tcPr>
            <w:tcW w:w="4856" w:type="dxa"/>
          </w:tcPr>
          <w:p w14:paraId="286B0700" w14:textId="77777777" w:rsidR="009C069F" w:rsidRPr="00317003" w:rsidRDefault="009C069F" w:rsidP="00794C81">
            <w:pPr>
              <w:rPr>
                <w:rFonts w:ascii="Verdana" w:hAnsi="Verdana"/>
              </w:rPr>
            </w:pPr>
            <w:r w:rsidRPr="00317003">
              <w:rPr>
                <w:rFonts w:ascii="Verdana" w:hAnsi="Verdana"/>
              </w:rPr>
              <w:t>Wnioskodawca powinien wykazać pozytywny lub neutralny wpływ projektu na zasadę zrównoważonego rozwoju.</w:t>
            </w:r>
          </w:p>
          <w:p w14:paraId="2CF85555" w14:textId="77777777" w:rsidR="009C069F" w:rsidRPr="00317003" w:rsidRDefault="009C069F" w:rsidP="00794C81">
            <w:pPr>
              <w:rPr>
                <w:rFonts w:ascii="Verdana" w:hAnsi="Verdana"/>
              </w:rPr>
            </w:pPr>
          </w:p>
          <w:p w14:paraId="4DEE588C" w14:textId="77777777" w:rsidR="009C069F" w:rsidRPr="00317003" w:rsidRDefault="009C069F" w:rsidP="00794C81">
            <w:pPr>
              <w:rPr>
                <w:rFonts w:ascii="Verdana" w:hAnsi="Verdana"/>
              </w:rPr>
            </w:pPr>
            <w:r w:rsidRPr="00317003">
              <w:rPr>
                <w:rFonts w:ascii="Verdana" w:hAnsi="Verdana"/>
              </w:rPr>
              <w:t>W celu spełnienia kryterium wnioskodawca jest zobligowany do potwierdzenia oraz uzasadnienia pozytywnego lub neutralnego wpływu na ww. zasadę w ramach punktu 6.3. wniosku.</w:t>
            </w:r>
          </w:p>
          <w:p w14:paraId="4BC7D551" w14:textId="77777777" w:rsidR="009C069F" w:rsidRPr="00317003" w:rsidRDefault="009C069F" w:rsidP="00794C81">
            <w:pPr>
              <w:rPr>
                <w:rFonts w:ascii="Verdana" w:hAnsi="Verdana"/>
              </w:rPr>
            </w:pPr>
          </w:p>
          <w:p w14:paraId="66214885" w14:textId="4C4F51D4" w:rsidR="009C069F" w:rsidRPr="00317003" w:rsidRDefault="009C069F" w:rsidP="00794C81">
            <w:pPr>
              <w:rPr>
                <w:rFonts w:ascii="Verdana" w:hAnsi="Verdana"/>
              </w:rPr>
            </w:pPr>
            <w:r w:rsidRPr="00317003">
              <w:rPr>
                <w:rFonts w:ascii="Verdana" w:hAnsi="Verdana"/>
              </w:rPr>
              <w:t>Kryterium weryfikowane jest na podstawie wniosku.</w:t>
            </w:r>
          </w:p>
        </w:tc>
      </w:tr>
      <w:tr w:rsidR="009C069F" w:rsidRPr="00317003" w14:paraId="1614278D" w14:textId="77777777" w:rsidTr="004748EF">
        <w:tc>
          <w:tcPr>
            <w:tcW w:w="936" w:type="dxa"/>
          </w:tcPr>
          <w:p w14:paraId="681975AA" w14:textId="30572002" w:rsidR="009C069F" w:rsidRPr="00317003" w:rsidRDefault="004748EF" w:rsidP="007A3D0B">
            <w:pPr>
              <w:rPr>
                <w:rFonts w:ascii="Verdana" w:hAnsi="Verdana"/>
              </w:rPr>
            </w:pPr>
            <w:r>
              <w:rPr>
                <w:rFonts w:ascii="Verdana" w:hAnsi="Verdana"/>
              </w:rPr>
              <w:t>17</w:t>
            </w:r>
            <w:r w:rsidR="009C069F" w:rsidRPr="00317003">
              <w:rPr>
                <w:rFonts w:ascii="Verdana" w:hAnsi="Verdana"/>
              </w:rPr>
              <w:t>.</w:t>
            </w:r>
          </w:p>
        </w:tc>
        <w:tc>
          <w:tcPr>
            <w:tcW w:w="4699" w:type="dxa"/>
          </w:tcPr>
          <w:p w14:paraId="33C3E528" w14:textId="77748F11" w:rsidR="009C069F" w:rsidRPr="00317003" w:rsidRDefault="009C069F" w:rsidP="00794C81">
            <w:pPr>
              <w:rPr>
                <w:rFonts w:ascii="Verdana" w:hAnsi="Verdana"/>
              </w:rPr>
            </w:pPr>
            <w:r w:rsidRPr="00317003">
              <w:rPr>
                <w:rFonts w:ascii="Verdana" w:hAnsi="Verdana"/>
              </w:rPr>
              <w:t>Wydatki przewidziane w projekcie nie są współfinansowane z innych źródeł publicznych.</w:t>
            </w:r>
          </w:p>
        </w:tc>
        <w:tc>
          <w:tcPr>
            <w:tcW w:w="4856" w:type="dxa"/>
          </w:tcPr>
          <w:p w14:paraId="077D7187" w14:textId="77777777" w:rsidR="009C069F" w:rsidRPr="00317003" w:rsidRDefault="009C069F" w:rsidP="00794C81">
            <w:pPr>
              <w:rPr>
                <w:rFonts w:ascii="Verdana" w:hAnsi="Verdana"/>
              </w:rPr>
            </w:pPr>
            <w:r w:rsidRPr="00317003">
              <w:rPr>
                <w:rFonts w:ascii="Verdana" w:hAnsi="Verdana"/>
              </w:rPr>
              <w:t>Wydatki przewidziane do poniesienia we wniosku o dofinansowania projektu nie są i nie będą sfinansowane z innych źródeł publicznych.</w:t>
            </w:r>
          </w:p>
          <w:p w14:paraId="7278FE37" w14:textId="77777777" w:rsidR="009C069F" w:rsidRPr="00317003" w:rsidRDefault="009C069F" w:rsidP="00794C81">
            <w:pPr>
              <w:rPr>
                <w:rFonts w:ascii="Verdana" w:hAnsi="Verdana"/>
              </w:rPr>
            </w:pPr>
          </w:p>
          <w:p w14:paraId="7D3B06AB" w14:textId="26BD6A56" w:rsidR="009C069F" w:rsidRPr="00317003" w:rsidRDefault="009C069F" w:rsidP="00794C81">
            <w:pPr>
              <w:rPr>
                <w:rFonts w:ascii="Verdana" w:hAnsi="Verdana"/>
              </w:rPr>
            </w:pPr>
            <w:r w:rsidRPr="00317003">
              <w:rPr>
                <w:rFonts w:ascii="Verdana" w:hAnsi="Verdana"/>
              </w:rPr>
              <w:t>Kryterium jest weryfikowane na podstawie oświadczenia wnioskodawcy zawartego we wniosku w części VIII.</w:t>
            </w:r>
          </w:p>
        </w:tc>
      </w:tr>
      <w:tr w:rsidR="009C069F" w:rsidRPr="00317003" w14:paraId="243D4A9D" w14:textId="77777777" w:rsidTr="001C4772">
        <w:trPr>
          <w:trHeight w:val="699"/>
        </w:trPr>
        <w:tc>
          <w:tcPr>
            <w:tcW w:w="936" w:type="dxa"/>
          </w:tcPr>
          <w:p w14:paraId="22B0AE90" w14:textId="088533CB" w:rsidR="009C069F" w:rsidRPr="00317003" w:rsidRDefault="004748EF" w:rsidP="007A3D0B">
            <w:pPr>
              <w:rPr>
                <w:rFonts w:ascii="Verdana" w:hAnsi="Verdana"/>
              </w:rPr>
            </w:pPr>
            <w:r>
              <w:rPr>
                <w:rFonts w:ascii="Verdana" w:hAnsi="Verdana"/>
              </w:rPr>
              <w:t>18</w:t>
            </w:r>
            <w:r w:rsidR="009C069F" w:rsidRPr="00317003">
              <w:rPr>
                <w:rFonts w:ascii="Verdana" w:hAnsi="Verdana"/>
              </w:rPr>
              <w:t>.</w:t>
            </w:r>
          </w:p>
        </w:tc>
        <w:tc>
          <w:tcPr>
            <w:tcW w:w="4699" w:type="dxa"/>
          </w:tcPr>
          <w:p w14:paraId="6F25934A" w14:textId="484E0BF1" w:rsidR="009C069F" w:rsidRPr="00317003" w:rsidRDefault="009C069F" w:rsidP="007A3D0B">
            <w:pPr>
              <w:rPr>
                <w:rFonts w:ascii="Verdana" w:hAnsi="Verdana"/>
              </w:rPr>
            </w:pPr>
            <w:r w:rsidRPr="00317003">
              <w:rPr>
                <w:rFonts w:ascii="Verdana" w:hAnsi="Verdana"/>
              </w:rPr>
              <w:t>Zgodność z zasadami EFS+.</w:t>
            </w:r>
          </w:p>
        </w:tc>
        <w:tc>
          <w:tcPr>
            <w:tcW w:w="4856" w:type="dxa"/>
          </w:tcPr>
          <w:p w14:paraId="7035939E" w14:textId="025EADD7" w:rsidR="009C069F" w:rsidRPr="00317003" w:rsidRDefault="009C069F" w:rsidP="00794C81">
            <w:pPr>
              <w:rPr>
                <w:rFonts w:ascii="Verdana" w:hAnsi="Verdana"/>
              </w:rPr>
            </w:pPr>
            <w:r w:rsidRPr="00317003">
              <w:rPr>
                <w:rFonts w:ascii="Verdana" w:hAnsi="Verdana"/>
              </w:rPr>
              <w:t xml:space="preserve">Wszystkie zaplanowane we wniosku działania muszą wpisywać się w Cele Strategiczne EFS+ określone w art. 4 ust. 1 Rozporządzenia Parlamentu Europejskiego i Rady (UE) 2021/1057 z dnia 24 czerwca 2021 r. ustanawiające Europejski Fundusz Społeczny Plus (EFS+) oraz uchylające rozporządzenie (UE) nr 1296/2013 oraz być zgodne z zasadami EFS+ określonymi w szczególności w: </w:t>
            </w:r>
          </w:p>
          <w:p w14:paraId="7A008D5D" w14:textId="77777777" w:rsidR="009C069F" w:rsidRPr="00317003" w:rsidRDefault="009C069F" w:rsidP="00794C81">
            <w:pPr>
              <w:pStyle w:val="Akapitzlist"/>
              <w:numPr>
                <w:ilvl w:val="0"/>
                <w:numId w:val="66"/>
              </w:numPr>
              <w:rPr>
                <w:rFonts w:ascii="Verdana" w:hAnsi="Verdana"/>
              </w:rPr>
            </w:pPr>
            <w:r w:rsidRPr="00317003">
              <w:rPr>
                <w:rFonts w:ascii="Verdana" w:hAnsi="Verdana"/>
              </w:rPr>
              <w:t>Wytycznych dotyczących realizacji projektów z udziałem środków Europejskiego Funduszu Społecznego Plus w regionalnych programach na lata 2021–2027,</w:t>
            </w:r>
          </w:p>
          <w:p w14:paraId="13B71FBF" w14:textId="77777777" w:rsidR="009C069F" w:rsidRPr="00317003" w:rsidRDefault="009C069F" w:rsidP="00794C81">
            <w:pPr>
              <w:pStyle w:val="Akapitzlist"/>
              <w:numPr>
                <w:ilvl w:val="0"/>
                <w:numId w:val="66"/>
              </w:numPr>
              <w:rPr>
                <w:rFonts w:ascii="Verdana" w:hAnsi="Verdana"/>
              </w:rPr>
            </w:pPr>
            <w:r w:rsidRPr="00317003">
              <w:rPr>
                <w:rFonts w:ascii="Verdana" w:hAnsi="Verdana"/>
              </w:rPr>
              <w:t>Wytycznych dotyczących kwalifikowalności wydatków na lata 2021-2027,</w:t>
            </w:r>
          </w:p>
          <w:p w14:paraId="2A1F4402" w14:textId="0F0D7E68" w:rsidR="009C069F" w:rsidRPr="00317003" w:rsidRDefault="009C069F" w:rsidP="00794C81">
            <w:pPr>
              <w:pStyle w:val="Akapitzlist"/>
              <w:numPr>
                <w:ilvl w:val="0"/>
                <w:numId w:val="66"/>
              </w:numPr>
              <w:rPr>
                <w:rFonts w:ascii="Verdana" w:hAnsi="Verdana"/>
              </w:rPr>
            </w:pPr>
            <w:r w:rsidRPr="00317003">
              <w:rPr>
                <w:rFonts w:ascii="Verdana" w:hAnsi="Verdana"/>
              </w:rPr>
              <w:t>Wytycznych dotyczących monitorowania postępu rzeczowego realizacji programów na lata 2021-2027.</w:t>
            </w:r>
          </w:p>
          <w:p w14:paraId="0C80D420" w14:textId="77777777" w:rsidR="009C069F" w:rsidRPr="00317003" w:rsidRDefault="009C069F" w:rsidP="00794C81">
            <w:pPr>
              <w:rPr>
                <w:rFonts w:ascii="Verdana" w:hAnsi="Verdana"/>
              </w:rPr>
            </w:pPr>
          </w:p>
          <w:p w14:paraId="45568978" w14:textId="77777777" w:rsidR="009C069F" w:rsidRPr="00317003" w:rsidRDefault="009C069F" w:rsidP="00794C81">
            <w:pPr>
              <w:rPr>
                <w:rFonts w:ascii="Verdana" w:hAnsi="Verdana"/>
              </w:rPr>
            </w:pPr>
          </w:p>
          <w:p w14:paraId="0F907AF1" w14:textId="4C314A37" w:rsidR="009C069F" w:rsidRPr="00317003" w:rsidRDefault="009C069F" w:rsidP="001258BD">
            <w:pPr>
              <w:rPr>
                <w:rFonts w:ascii="Verdana" w:hAnsi="Verdana"/>
              </w:rPr>
            </w:pPr>
            <w:r w:rsidRPr="00317003">
              <w:rPr>
                <w:rFonts w:ascii="Verdana" w:hAnsi="Verdana"/>
              </w:rPr>
              <w:lastRenderedPageBreak/>
              <w:t>Kryterium jest weryfikowane w oparciu o zapisy wniosku.</w:t>
            </w:r>
          </w:p>
        </w:tc>
      </w:tr>
      <w:tr w:rsidR="009C069F" w:rsidRPr="00317003" w14:paraId="533C0582" w14:textId="77777777" w:rsidTr="004748EF">
        <w:tc>
          <w:tcPr>
            <w:tcW w:w="936" w:type="dxa"/>
          </w:tcPr>
          <w:p w14:paraId="26AFD8A2" w14:textId="7607BE18" w:rsidR="009C069F" w:rsidRPr="00317003" w:rsidRDefault="004748EF" w:rsidP="007A3D0B">
            <w:pPr>
              <w:rPr>
                <w:rFonts w:ascii="Verdana" w:hAnsi="Verdana"/>
              </w:rPr>
            </w:pPr>
            <w:r>
              <w:rPr>
                <w:rFonts w:ascii="Verdana" w:hAnsi="Verdana"/>
              </w:rPr>
              <w:lastRenderedPageBreak/>
              <w:t>19</w:t>
            </w:r>
            <w:r w:rsidR="009C069F" w:rsidRPr="00317003">
              <w:rPr>
                <w:rFonts w:ascii="Verdana" w:hAnsi="Verdana"/>
              </w:rPr>
              <w:t>.</w:t>
            </w:r>
          </w:p>
        </w:tc>
        <w:tc>
          <w:tcPr>
            <w:tcW w:w="4699" w:type="dxa"/>
          </w:tcPr>
          <w:p w14:paraId="43168F40" w14:textId="38145599" w:rsidR="009C069F" w:rsidRPr="00317003" w:rsidRDefault="009C069F" w:rsidP="007A3D0B">
            <w:pPr>
              <w:rPr>
                <w:rFonts w:ascii="Verdana" w:hAnsi="Verdana"/>
              </w:rPr>
            </w:pPr>
            <w:r w:rsidRPr="00317003">
              <w:rPr>
                <w:rFonts w:ascii="Verdana" w:hAnsi="Verdana"/>
              </w:rPr>
              <w:t>Czy harmonogram realizacji wsparcia nie jest zbyt rozciągnięty w czasie.</w:t>
            </w:r>
          </w:p>
        </w:tc>
        <w:tc>
          <w:tcPr>
            <w:tcW w:w="4856" w:type="dxa"/>
          </w:tcPr>
          <w:p w14:paraId="53826044" w14:textId="6A51D422" w:rsidR="009C069F" w:rsidRPr="00317003" w:rsidRDefault="009C069F" w:rsidP="001258BD">
            <w:pPr>
              <w:rPr>
                <w:rFonts w:ascii="Verdana" w:hAnsi="Verdana"/>
              </w:rPr>
            </w:pPr>
            <w:r w:rsidRPr="00317003">
              <w:rPr>
                <w:rFonts w:ascii="Verdana" w:hAnsi="Verdana"/>
              </w:rPr>
              <w:t>W ramach kryterium weryfikowane będzie czy przedstawiony harmonogram realizacji jest racjonalny w stosunku do przedstawionego zakresu zadań oraz czy zadania nie są zbyt rozciągnięte w czasie.</w:t>
            </w:r>
          </w:p>
        </w:tc>
      </w:tr>
      <w:tr w:rsidR="009C069F" w:rsidRPr="00317003" w14:paraId="36E60937" w14:textId="77777777" w:rsidTr="004748EF">
        <w:tc>
          <w:tcPr>
            <w:tcW w:w="936" w:type="dxa"/>
          </w:tcPr>
          <w:p w14:paraId="40AC2DB5" w14:textId="6E9E051F" w:rsidR="009C069F" w:rsidRPr="00317003" w:rsidRDefault="004748EF" w:rsidP="007A3D0B">
            <w:pPr>
              <w:rPr>
                <w:rFonts w:ascii="Verdana" w:hAnsi="Verdana"/>
              </w:rPr>
            </w:pPr>
            <w:r>
              <w:rPr>
                <w:rFonts w:ascii="Verdana" w:hAnsi="Verdana"/>
              </w:rPr>
              <w:t>20</w:t>
            </w:r>
            <w:r w:rsidR="009C069F" w:rsidRPr="00317003">
              <w:rPr>
                <w:rFonts w:ascii="Verdana" w:hAnsi="Verdana"/>
              </w:rPr>
              <w:t>.</w:t>
            </w:r>
          </w:p>
        </w:tc>
        <w:tc>
          <w:tcPr>
            <w:tcW w:w="4699" w:type="dxa"/>
          </w:tcPr>
          <w:p w14:paraId="28625EA8" w14:textId="208520CB" w:rsidR="009C069F" w:rsidRPr="00317003" w:rsidRDefault="009C069F" w:rsidP="007A3D0B">
            <w:pPr>
              <w:rPr>
                <w:rFonts w:ascii="Verdana" w:hAnsi="Verdana"/>
              </w:rPr>
            </w:pPr>
            <w:r w:rsidRPr="00317003">
              <w:rPr>
                <w:rFonts w:ascii="Verdana" w:hAnsi="Verdana"/>
              </w:rPr>
              <w:t>Czy wybrano wszystkie wskaźniki wskazane w regulaminie i w strategii i poprawnie je zastosowano.</w:t>
            </w:r>
          </w:p>
        </w:tc>
        <w:tc>
          <w:tcPr>
            <w:tcW w:w="4856" w:type="dxa"/>
          </w:tcPr>
          <w:p w14:paraId="57A13433" w14:textId="77777777" w:rsidR="009C069F" w:rsidRPr="00317003" w:rsidRDefault="009C069F" w:rsidP="001258BD">
            <w:pPr>
              <w:rPr>
                <w:rFonts w:ascii="Verdana" w:hAnsi="Verdana"/>
              </w:rPr>
            </w:pPr>
            <w:r w:rsidRPr="00317003">
              <w:rPr>
                <w:rFonts w:ascii="Verdana" w:hAnsi="Verdana"/>
              </w:rPr>
              <w:t>Ocena kryterium polega na weryfikacji, czy zaplanowane wskaźniki wynikają z przedstawionego problemu i są dobrane odpowiednio do działań zaplanowanych w projekcie, a ich wartość jest satysfakcjonująca z punktu widzenia ponoszonych nakładów oraz zakresu merytorycznego projektu.</w:t>
            </w:r>
          </w:p>
          <w:p w14:paraId="5E5C65D0" w14:textId="77777777" w:rsidR="009C069F" w:rsidRPr="00317003" w:rsidRDefault="009C069F" w:rsidP="001258BD">
            <w:pPr>
              <w:rPr>
                <w:rFonts w:ascii="Verdana" w:hAnsi="Verdana"/>
              </w:rPr>
            </w:pPr>
          </w:p>
          <w:p w14:paraId="19BABBE0" w14:textId="77777777" w:rsidR="009C069F" w:rsidRPr="00317003" w:rsidRDefault="009C069F" w:rsidP="001258BD">
            <w:pPr>
              <w:rPr>
                <w:rFonts w:ascii="Verdana" w:hAnsi="Verdana"/>
              </w:rPr>
            </w:pPr>
            <w:r w:rsidRPr="00317003">
              <w:rPr>
                <w:rFonts w:ascii="Verdana" w:hAnsi="Verdana"/>
              </w:rPr>
              <w:t>W ramach kryterium:</w:t>
            </w:r>
          </w:p>
          <w:p w14:paraId="0CFA24D2" w14:textId="13B5C1EA" w:rsidR="009C069F" w:rsidRPr="00317003" w:rsidRDefault="009C069F" w:rsidP="001258BD">
            <w:pPr>
              <w:pStyle w:val="Akapitzlist"/>
              <w:numPr>
                <w:ilvl w:val="0"/>
                <w:numId w:val="67"/>
              </w:numPr>
              <w:rPr>
                <w:rFonts w:ascii="Verdana" w:hAnsi="Verdana"/>
              </w:rPr>
            </w:pPr>
            <w:r w:rsidRPr="00317003">
              <w:rPr>
                <w:rFonts w:ascii="Verdana" w:hAnsi="Verdana"/>
              </w:rPr>
              <w:t>należy wskazać czy poprzez zaplanowane zadanie, z przypisanymi dla tego zadania wydatkami, w zaplanowanym czasie i z potencjałem wnioskodawcy, wartości wskaźników są możliwe do osiągnięcia;</w:t>
            </w:r>
          </w:p>
          <w:p w14:paraId="7FF4D451" w14:textId="77777777" w:rsidR="009C069F" w:rsidRPr="00317003" w:rsidRDefault="009C069F" w:rsidP="001258BD">
            <w:pPr>
              <w:pStyle w:val="Akapitzlist"/>
              <w:numPr>
                <w:ilvl w:val="0"/>
                <w:numId w:val="67"/>
              </w:numPr>
              <w:rPr>
                <w:rFonts w:ascii="Verdana" w:hAnsi="Verdana"/>
              </w:rPr>
            </w:pPr>
            <w:r w:rsidRPr="00317003">
              <w:rPr>
                <w:rFonts w:ascii="Verdana" w:hAnsi="Verdana"/>
              </w:rPr>
              <w:t>należy wybrać wszystkie wskaźniki adekwatne do typu wsparcia zaplanowanego w projekcie. Ponadto weryfikowane jest czy i w jakim stopniu wskaźniki rezultatu odpowiadają wskaźnikom produktu. Wartości wskaźników powinny być jak najbliżej powiązane z działaniami wdrażanymi w ramach projektu.</w:t>
            </w:r>
          </w:p>
          <w:p w14:paraId="5791AB15" w14:textId="77777777" w:rsidR="009C069F" w:rsidRPr="00317003" w:rsidRDefault="009C069F" w:rsidP="001258BD">
            <w:pPr>
              <w:rPr>
                <w:rFonts w:ascii="Verdana" w:hAnsi="Verdana"/>
              </w:rPr>
            </w:pPr>
            <w:r w:rsidRPr="00317003">
              <w:rPr>
                <w:rFonts w:ascii="Verdana" w:hAnsi="Verdana"/>
              </w:rPr>
              <w:t>Ocenie będzie podlegać m.in. poziom zaplanowanych wartości docelowych w stosunku do wskaźnika produktu powiązanego ze wskaźnikiem rezultatu. Poziom ten nie powinien być niższy, niż wartość danego rezultatu bezpośredniego określona procentowo/liczbowo w Regulaminie.</w:t>
            </w:r>
          </w:p>
          <w:p w14:paraId="0A5D3759" w14:textId="77777777" w:rsidR="009C069F" w:rsidRPr="00317003" w:rsidRDefault="009C069F" w:rsidP="001258BD">
            <w:pPr>
              <w:rPr>
                <w:rFonts w:ascii="Verdana" w:hAnsi="Verdana"/>
              </w:rPr>
            </w:pPr>
          </w:p>
          <w:p w14:paraId="27D87F71" w14:textId="77777777" w:rsidR="009C069F" w:rsidRPr="00317003" w:rsidRDefault="009C069F" w:rsidP="001258BD">
            <w:pPr>
              <w:rPr>
                <w:rFonts w:ascii="Verdana" w:hAnsi="Verdana"/>
              </w:rPr>
            </w:pPr>
            <w:r w:rsidRPr="00317003">
              <w:rPr>
                <w:rFonts w:ascii="Verdana" w:hAnsi="Verdana"/>
              </w:rPr>
              <w:t xml:space="preserve">Opisując każdy wskaźnik należy określić „Źródło danych” tj. w jaki sposób i na jakiej podstawie mierzone będą poszczególne wskaźniki. Nie rekomenduje się wykazywania jako źródeł danych między innymi: dowodów osobistych, umów dot. pracy, gdyż </w:t>
            </w:r>
            <w:r w:rsidRPr="00317003">
              <w:rPr>
                <w:rFonts w:ascii="Verdana" w:hAnsi="Verdana"/>
              </w:rPr>
              <w:lastRenderedPageBreak/>
              <w:t>wnioskodawca nie posiada uprawnień do ich wykorzystywania, przetwarzania i archiwizowania. Dodatkowo źródłem danych nie są także dokumenty księgowe, takie jak faktury, rachunki, księgi rozliczeniowe – w tym kontekście rekomenduje się np. protokoły zdawczo-odbiorcze.</w:t>
            </w:r>
          </w:p>
          <w:p w14:paraId="43BB2B25" w14:textId="77777777" w:rsidR="009C069F" w:rsidRPr="00317003" w:rsidRDefault="009C069F" w:rsidP="001258BD">
            <w:pPr>
              <w:rPr>
                <w:rFonts w:ascii="Verdana" w:hAnsi="Verdana"/>
              </w:rPr>
            </w:pPr>
          </w:p>
          <w:p w14:paraId="7592676B" w14:textId="77777777" w:rsidR="009C069F" w:rsidRPr="00317003" w:rsidRDefault="009C069F" w:rsidP="001258BD">
            <w:pPr>
              <w:rPr>
                <w:rFonts w:ascii="Verdana" w:hAnsi="Verdana"/>
              </w:rPr>
            </w:pPr>
            <w:r w:rsidRPr="00317003">
              <w:rPr>
                <w:rFonts w:ascii="Verdana" w:hAnsi="Verdana"/>
              </w:rPr>
              <w:t>Opisując sposób pomiaru wskaźnika należy ująć informacje dot. częstotliwości pomiaru.</w:t>
            </w:r>
          </w:p>
          <w:p w14:paraId="0C966ED5" w14:textId="77777777" w:rsidR="009C069F" w:rsidRPr="00317003" w:rsidRDefault="009C069F" w:rsidP="001258BD">
            <w:pPr>
              <w:rPr>
                <w:rFonts w:ascii="Verdana" w:hAnsi="Verdana"/>
              </w:rPr>
            </w:pPr>
            <w:r w:rsidRPr="00317003">
              <w:rPr>
                <w:rFonts w:ascii="Verdana" w:hAnsi="Verdana"/>
              </w:rPr>
              <w:t>Należy mieć na uwadze, że wskaźniki produktu mierzone są w momencie rozpoczęcia udziału w danej formie wsparcia, a wskaźniki rezultatu - do 4 tygodni od zakończenia udziału w projekcie (chyba że definicje wskaźników wskazują na inny okres pomiaru).</w:t>
            </w:r>
          </w:p>
          <w:p w14:paraId="022697B5" w14:textId="77777777" w:rsidR="009C069F" w:rsidRPr="00317003" w:rsidRDefault="009C069F" w:rsidP="001258BD">
            <w:pPr>
              <w:rPr>
                <w:rFonts w:ascii="Verdana" w:hAnsi="Verdana"/>
              </w:rPr>
            </w:pPr>
          </w:p>
          <w:p w14:paraId="3923EDA6" w14:textId="77777777" w:rsidR="009C069F" w:rsidRPr="00317003" w:rsidRDefault="009C069F" w:rsidP="001258BD">
            <w:pPr>
              <w:rPr>
                <w:rFonts w:ascii="Verdana" w:hAnsi="Verdana"/>
              </w:rPr>
            </w:pPr>
            <w:r w:rsidRPr="00317003">
              <w:rPr>
                <w:rFonts w:ascii="Verdana" w:hAnsi="Verdana"/>
              </w:rPr>
              <w:t>Co najmniej jeden z ujętych wskaźników musi pochodzić z Listy Wskaźników Kluczowych EFS+ dla danego typu projektów.</w:t>
            </w:r>
          </w:p>
          <w:p w14:paraId="207217B1" w14:textId="77777777" w:rsidR="009C069F" w:rsidRPr="00317003" w:rsidRDefault="009C069F" w:rsidP="001258BD">
            <w:pPr>
              <w:rPr>
                <w:rFonts w:ascii="Verdana" w:hAnsi="Verdana"/>
              </w:rPr>
            </w:pPr>
          </w:p>
          <w:p w14:paraId="2F4B8323" w14:textId="77777777" w:rsidR="009C069F" w:rsidRPr="00317003" w:rsidRDefault="009C069F" w:rsidP="001258BD">
            <w:pPr>
              <w:rPr>
                <w:rFonts w:ascii="Verdana" w:hAnsi="Verdana"/>
              </w:rPr>
            </w:pPr>
            <w:r w:rsidRPr="00317003">
              <w:rPr>
                <w:rFonts w:ascii="Verdana" w:hAnsi="Verdana"/>
              </w:rPr>
              <w:t>W przypadku projektów rozliczanych uproszczonymi metodami, wskaźniki wykorzystywane do rozliczenia projektu muszą zostać ujęte również w części IV wniosku.</w:t>
            </w:r>
          </w:p>
          <w:p w14:paraId="7EF29FBE" w14:textId="77777777" w:rsidR="009C069F" w:rsidRPr="00317003" w:rsidRDefault="009C069F" w:rsidP="001258BD">
            <w:pPr>
              <w:rPr>
                <w:rFonts w:ascii="Verdana" w:hAnsi="Verdana"/>
              </w:rPr>
            </w:pPr>
          </w:p>
          <w:p w14:paraId="60D62E11" w14:textId="3CE7278C" w:rsidR="009C069F" w:rsidRPr="00317003" w:rsidRDefault="009C069F" w:rsidP="001258BD">
            <w:pPr>
              <w:rPr>
                <w:rFonts w:ascii="Verdana" w:hAnsi="Verdana"/>
              </w:rPr>
            </w:pPr>
            <w:r w:rsidRPr="00317003">
              <w:rPr>
                <w:rFonts w:ascii="Verdana" w:hAnsi="Verdana"/>
              </w:rPr>
              <w:t>Kryterium jest weryfikowane przede wszystkim w oparciu o zapisy części IV wniosku.</w:t>
            </w:r>
          </w:p>
        </w:tc>
      </w:tr>
      <w:tr w:rsidR="009C069F" w:rsidRPr="00317003" w14:paraId="3DCFFB69" w14:textId="77777777" w:rsidTr="004748EF">
        <w:tc>
          <w:tcPr>
            <w:tcW w:w="936" w:type="dxa"/>
          </w:tcPr>
          <w:p w14:paraId="4CCECF61" w14:textId="388E8C9A" w:rsidR="009C069F" w:rsidRPr="00317003" w:rsidRDefault="004748EF" w:rsidP="007A3D0B">
            <w:pPr>
              <w:rPr>
                <w:rFonts w:ascii="Verdana" w:hAnsi="Verdana"/>
              </w:rPr>
            </w:pPr>
            <w:r>
              <w:rPr>
                <w:rFonts w:ascii="Verdana" w:hAnsi="Verdana"/>
              </w:rPr>
              <w:lastRenderedPageBreak/>
              <w:t>21</w:t>
            </w:r>
            <w:r w:rsidR="009C069F" w:rsidRPr="00317003">
              <w:rPr>
                <w:rFonts w:ascii="Verdana" w:hAnsi="Verdana"/>
              </w:rPr>
              <w:t>.</w:t>
            </w:r>
          </w:p>
        </w:tc>
        <w:tc>
          <w:tcPr>
            <w:tcW w:w="4699" w:type="dxa"/>
          </w:tcPr>
          <w:p w14:paraId="34F6969A" w14:textId="09CC7C70" w:rsidR="009C069F" w:rsidRPr="00317003" w:rsidRDefault="009C069F" w:rsidP="007A3D0B">
            <w:pPr>
              <w:rPr>
                <w:rFonts w:ascii="Verdana" w:hAnsi="Verdana"/>
              </w:rPr>
            </w:pPr>
            <w:r w:rsidRPr="00317003">
              <w:rPr>
                <w:rFonts w:ascii="Verdana" w:hAnsi="Verdana"/>
              </w:rPr>
              <w:t>Prawidłowość sporządzenia budżetu projektu.</w:t>
            </w:r>
          </w:p>
        </w:tc>
        <w:tc>
          <w:tcPr>
            <w:tcW w:w="4856" w:type="dxa"/>
          </w:tcPr>
          <w:p w14:paraId="0E27E76C" w14:textId="77777777" w:rsidR="009C069F" w:rsidRPr="00317003" w:rsidRDefault="009C069F" w:rsidP="001258BD">
            <w:pPr>
              <w:rPr>
                <w:rFonts w:ascii="Verdana" w:hAnsi="Verdana"/>
              </w:rPr>
            </w:pPr>
            <w:r w:rsidRPr="00317003">
              <w:rPr>
                <w:rFonts w:ascii="Verdana" w:hAnsi="Verdana"/>
              </w:rPr>
              <w:t>Oceniana jest:</w:t>
            </w:r>
          </w:p>
          <w:p w14:paraId="470A143A" w14:textId="77777777" w:rsidR="009C069F" w:rsidRPr="00317003" w:rsidRDefault="009C069F" w:rsidP="001258BD">
            <w:pPr>
              <w:pStyle w:val="Akapitzlist"/>
              <w:numPr>
                <w:ilvl w:val="0"/>
                <w:numId w:val="68"/>
              </w:numPr>
              <w:rPr>
                <w:rFonts w:ascii="Verdana" w:hAnsi="Verdana"/>
              </w:rPr>
            </w:pPr>
            <w:r w:rsidRPr="00317003">
              <w:rPr>
                <w:rFonts w:ascii="Verdana" w:hAnsi="Verdana"/>
              </w:rPr>
              <w:t>niezbędność wydatków do realizacji projektu, osiągania jego celów i ich kwalifikowalność;</w:t>
            </w:r>
          </w:p>
          <w:p w14:paraId="7F6D7297" w14:textId="77777777" w:rsidR="009C069F" w:rsidRPr="00317003" w:rsidRDefault="009C069F" w:rsidP="001258BD">
            <w:pPr>
              <w:pStyle w:val="Akapitzlist"/>
              <w:numPr>
                <w:ilvl w:val="0"/>
                <w:numId w:val="68"/>
              </w:numPr>
              <w:rPr>
                <w:rFonts w:ascii="Verdana" w:hAnsi="Verdana"/>
              </w:rPr>
            </w:pPr>
            <w:r w:rsidRPr="00317003">
              <w:rPr>
                <w:rFonts w:ascii="Verdana" w:hAnsi="Verdana"/>
              </w:rPr>
              <w:t>racjonalność  kosztowa wydatków projektu i poprawność ich uzasadnienia i zgodność ze standardem i cenami rynkowymi;</w:t>
            </w:r>
          </w:p>
          <w:p w14:paraId="6EFA9F9E" w14:textId="78AC2752" w:rsidR="009C069F" w:rsidRPr="00317003" w:rsidRDefault="009C069F" w:rsidP="001258BD">
            <w:pPr>
              <w:pStyle w:val="Akapitzlist"/>
              <w:numPr>
                <w:ilvl w:val="0"/>
                <w:numId w:val="68"/>
              </w:numPr>
              <w:rPr>
                <w:rFonts w:ascii="Verdana" w:hAnsi="Verdana"/>
              </w:rPr>
            </w:pPr>
            <w:r w:rsidRPr="00317003">
              <w:rPr>
                <w:rFonts w:ascii="Verdana" w:hAnsi="Verdana"/>
              </w:rPr>
              <w:t>techniczna poprawność sporządzenia budżetu projektu (m.in. poprawne jednostki miary, poprawne oznaczenie  limitów oraz kategorii kosztów);</w:t>
            </w:r>
          </w:p>
          <w:p w14:paraId="1FCA64D7" w14:textId="77777777" w:rsidR="009C069F" w:rsidRPr="00317003" w:rsidRDefault="009C069F" w:rsidP="001258BD">
            <w:pPr>
              <w:rPr>
                <w:rFonts w:ascii="Verdana" w:hAnsi="Verdana"/>
              </w:rPr>
            </w:pPr>
          </w:p>
          <w:p w14:paraId="328B4A13" w14:textId="77777777" w:rsidR="009C069F" w:rsidRPr="00317003" w:rsidRDefault="009C069F" w:rsidP="001258BD">
            <w:pPr>
              <w:rPr>
                <w:rFonts w:ascii="Verdana" w:hAnsi="Verdana"/>
              </w:rPr>
            </w:pPr>
            <w:r w:rsidRPr="00317003">
              <w:rPr>
                <w:rFonts w:ascii="Verdana" w:hAnsi="Verdana"/>
              </w:rPr>
              <w:t xml:space="preserve">Koszty powinny wynikać bezpośrednio z opisanych wcześniej zadań oraz powinny być racjonalne w stosunku do kosztów </w:t>
            </w:r>
            <w:r w:rsidRPr="00317003">
              <w:rPr>
                <w:rFonts w:ascii="Verdana" w:hAnsi="Verdana"/>
              </w:rPr>
              <w:lastRenderedPageBreak/>
              <w:t xml:space="preserve">obowiązujących na obszarze realizacji projektu. </w:t>
            </w:r>
          </w:p>
          <w:p w14:paraId="24A576B2" w14:textId="77777777" w:rsidR="009C069F" w:rsidRPr="00317003" w:rsidRDefault="009C069F" w:rsidP="001258BD">
            <w:pPr>
              <w:rPr>
                <w:rFonts w:ascii="Verdana" w:hAnsi="Verdana"/>
              </w:rPr>
            </w:pPr>
          </w:p>
          <w:p w14:paraId="7AC7628D" w14:textId="77777777" w:rsidR="009C069F" w:rsidRPr="00317003" w:rsidRDefault="009C069F" w:rsidP="001258BD">
            <w:pPr>
              <w:rPr>
                <w:rFonts w:ascii="Verdana" w:hAnsi="Verdana"/>
              </w:rPr>
            </w:pPr>
            <w:r w:rsidRPr="00317003">
              <w:rPr>
                <w:rFonts w:ascii="Verdana" w:hAnsi="Verdana"/>
              </w:rPr>
              <w:t>Oceniana jest również efektywność kosztowa tj.: stosunek nakład-rezultat. Odnosi się ona do zapewnienia zgodności ze stawkami rynkowymi nie tylko pojedynczych wydatków wykazanych w szczegółowym budżecie projektu, ale również do łącznej wartości usług realizowanych w ramach projektu.</w:t>
            </w:r>
          </w:p>
          <w:p w14:paraId="4E1CBDE6" w14:textId="77777777" w:rsidR="009C069F" w:rsidRPr="00317003" w:rsidRDefault="009C069F" w:rsidP="001258BD">
            <w:pPr>
              <w:rPr>
                <w:rFonts w:ascii="Verdana" w:hAnsi="Verdana"/>
              </w:rPr>
            </w:pPr>
          </w:p>
          <w:p w14:paraId="51CDB4D7" w14:textId="6DB71846" w:rsidR="009C069F" w:rsidRDefault="009C069F" w:rsidP="001258BD">
            <w:pPr>
              <w:rPr>
                <w:rFonts w:ascii="Verdana" w:hAnsi="Verdana"/>
              </w:rPr>
            </w:pPr>
          </w:p>
          <w:p w14:paraId="038F78A1" w14:textId="470407BA" w:rsidR="00DE5562" w:rsidRPr="00DE5562" w:rsidRDefault="00DE5562" w:rsidP="00DE5562">
            <w:pPr>
              <w:rPr>
                <w:rFonts w:ascii="Verdana" w:hAnsi="Verdana"/>
              </w:rPr>
            </w:pPr>
            <w:r w:rsidRPr="00DE5562">
              <w:rPr>
                <w:rFonts w:ascii="Verdana" w:hAnsi="Verdana"/>
              </w:rPr>
              <w:t>Wydatki  w budżecie projektu powinny być określone w oparciu o standar</w:t>
            </w:r>
            <w:r w:rsidR="009C7B71">
              <w:rPr>
                <w:rFonts w:ascii="Verdana" w:hAnsi="Verdana"/>
              </w:rPr>
              <w:t xml:space="preserve">d cen stanowiący Załącznik </w:t>
            </w:r>
            <w:r w:rsidRPr="00DE5562">
              <w:rPr>
                <w:rFonts w:ascii="Verdana" w:hAnsi="Verdana"/>
              </w:rPr>
              <w:t>do Regulaminu. W przypadku wydatków:</w:t>
            </w:r>
          </w:p>
          <w:p w14:paraId="32136CB7" w14:textId="77777777" w:rsidR="00DE5562" w:rsidRPr="00DE5562" w:rsidRDefault="00DE5562" w:rsidP="00DE5562">
            <w:pPr>
              <w:rPr>
                <w:rFonts w:ascii="Verdana" w:hAnsi="Verdana"/>
              </w:rPr>
            </w:pPr>
            <w:r w:rsidRPr="00DE5562">
              <w:rPr>
                <w:rFonts w:ascii="Verdana" w:hAnsi="Verdana"/>
              </w:rPr>
              <w:t>•</w:t>
            </w:r>
            <w:r w:rsidRPr="00DE5562">
              <w:rPr>
                <w:rFonts w:ascii="Verdana" w:hAnsi="Verdana"/>
              </w:rPr>
              <w:tab/>
              <w:t>nieuwzględnionych w ww. standardzie,</w:t>
            </w:r>
          </w:p>
          <w:p w14:paraId="2E3E731C" w14:textId="0BE1FAE4" w:rsidR="00DE5562" w:rsidRPr="00DE5562" w:rsidRDefault="00DE5562" w:rsidP="00DE5562">
            <w:pPr>
              <w:rPr>
                <w:rFonts w:ascii="Verdana" w:hAnsi="Verdana"/>
              </w:rPr>
            </w:pPr>
            <w:r w:rsidRPr="00DE5562">
              <w:rPr>
                <w:rFonts w:ascii="Verdana" w:hAnsi="Verdana"/>
              </w:rPr>
              <w:t>•</w:t>
            </w:r>
            <w:r w:rsidRPr="00DE5562">
              <w:rPr>
                <w:rFonts w:ascii="Verdana" w:hAnsi="Verdana"/>
              </w:rPr>
              <w:tab/>
              <w:t>dotyczących towarów lub usług o innych niż o</w:t>
            </w:r>
            <w:r w:rsidR="009C7B71">
              <w:rPr>
                <w:rFonts w:ascii="Verdana" w:hAnsi="Verdana"/>
              </w:rPr>
              <w:t>kreślone w standardzie parametrach</w:t>
            </w:r>
            <w:r w:rsidRPr="00DE5562">
              <w:rPr>
                <w:rFonts w:ascii="Verdana" w:hAnsi="Verdana"/>
              </w:rPr>
              <w:t>/wymagania</w:t>
            </w:r>
            <w:r w:rsidR="009C7B71">
              <w:rPr>
                <w:rFonts w:ascii="Verdana" w:hAnsi="Verdana"/>
              </w:rPr>
              <w:t>ch</w:t>
            </w:r>
            <w:r w:rsidRPr="00DE5562">
              <w:rPr>
                <w:rFonts w:ascii="Verdana" w:hAnsi="Verdana"/>
              </w:rPr>
              <w:t xml:space="preserve"> </w:t>
            </w:r>
            <w:r w:rsidR="009C7B71">
              <w:rPr>
                <w:rFonts w:ascii="Verdana" w:hAnsi="Verdana"/>
              </w:rPr>
              <w:t>jakościowych</w:t>
            </w:r>
            <w:r w:rsidRPr="00DE5562">
              <w:rPr>
                <w:rFonts w:ascii="Verdana" w:hAnsi="Verdana"/>
              </w:rPr>
              <w:t>,</w:t>
            </w:r>
          </w:p>
          <w:p w14:paraId="2CD2CFB7" w14:textId="77777777" w:rsidR="00DE5562" w:rsidRPr="00DE5562" w:rsidRDefault="00DE5562" w:rsidP="00DE5562">
            <w:pPr>
              <w:rPr>
                <w:rFonts w:ascii="Verdana" w:hAnsi="Verdana"/>
              </w:rPr>
            </w:pPr>
            <w:r w:rsidRPr="00DE5562">
              <w:rPr>
                <w:rFonts w:ascii="Verdana" w:hAnsi="Verdana"/>
              </w:rPr>
              <w:t>•</w:t>
            </w:r>
            <w:r w:rsidRPr="00DE5562">
              <w:rPr>
                <w:rFonts w:ascii="Verdana" w:hAnsi="Verdana"/>
              </w:rPr>
              <w:tab/>
              <w:t>których cena jednostkowa przekracza maksymalną kwotę określoną w standardzie,</w:t>
            </w:r>
          </w:p>
          <w:p w14:paraId="2E777174" w14:textId="77777777" w:rsidR="00DE5562" w:rsidRPr="00DE5562" w:rsidRDefault="00DE5562" w:rsidP="00DE5562">
            <w:pPr>
              <w:rPr>
                <w:rFonts w:ascii="Verdana" w:hAnsi="Verdana"/>
              </w:rPr>
            </w:pPr>
            <w:r w:rsidRPr="00DE5562">
              <w:rPr>
                <w:rFonts w:ascii="Verdana" w:hAnsi="Verdana"/>
              </w:rPr>
              <w:t>•</w:t>
            </w:r>
            <w:r w:rsidRPr="00DE5562">
              <w:rPr>
                <w:rFonts w:ascii="Verdana" w:hAnsi="Verdana"/>
              </w:rPr>
              <w:tab/>
              <w:t>dla których nie została określona cena jednostkowa w ww. standardzie</w:t>
            </w:r>
          </w:p>
          <w:p w14:paraId="33499B76" w14:textId="168144A1" w:rsidR="009C069F" w:rsidRPr="00FF494E" w:rsidRDefault="00DE5562" w:rsidP="00CC436D">
            <w:pPr>
              <w:rPr>
                <w:rFonts w:ascii="Verdana" w:hAnsi="Verdana"/>
              </w:rPr>
            </w:pPr>
            <w:r w:rsidRPr="00DE5562">
              <w:rPr>
                <w:rFonts w:ascii="Verdana" w:hAnsi="Verdana"/>
              </w:rPr>
              <w:t>przedstawiony w budżecie projektu wydatek należy określić w oparciu o 3 porównane oferty cenowe u co najmniej trzech potencjalnych dostawców towarów lub usługodawców (o ile na rynku istnieje trzech potencjalnych wykonawców). Oferty należy dołączy</w:t>
            </w:r>
            <w:r w:rsidR="009C7B71">
              <w:rPr>
                <w:rFonts w:ascii="Verdana" w:hAnsi="Verdana"/>
              </w:rPr>
              <w:t xml:space="preserve">ć do </w:t>
            </w:r>
            <w:r w:rsidR="009C069F">
              <w:rPr>
                <w:rFonts w:ascii="Verdana" w:hAnsi="Verdana"/>
              </w:rPr>
              <w:t>wniosku w formie załącznika</w:t>
            </w:r>
            <w:r w:rsidR="009C069F">
              <w:rPr>
                <w:rStyle w:val="Odwoanieprzypisudolnego"/>
                <w:rFonts w:ascii="Verdana" w:hAnsi="Verdana"/>
              </w:rPr>
              <w:footnoteReference w:id="11"/>
            </w:r>
          </w:p>
          <w:p w14:paraId="0F29D4DA" w14:textId="77777777" w:rsidR="009C069F" w:rsidRPr="00317003" w:rsidRDefault="009C069F" w:rsidP="001258BD">
            <w:pPr>
              <w:rPr>
                <w:rFonts w:ascii="Verdana" w:hAnsi="Verdana"/>
              </w:rPr>
            </w:pPr>
          </w:p>
          <w:p w14:paraId="52D7636B" w14:textId="77777777" w:rsidR="009C069F" w:rsidRPr="00317003" w:rsidRDefault="009C069F" w:rsidP="001258BD">
            <w:pPr>
              <w:rPr>
                <w:rFonts w:ascii="Verdana" w:hAnsi="Verdana"/>
              </w:rPr>
            </w:pPr>
            <w:r w:rsidRPr="00317003">
              <w:rPr>
                <w:rFonts w:ascii="Verdana" w:hAnsi="Verdana"/>
              </w:rPr>
              <w:t>Każdorazowo kwalifikowalność wydatków oceniana jest indywidualnie, w szczególności pod kątem niezbędności, zasadności oraz racjonalności w kontekście specyfiki projektu, stopnia złożoności projektu, wielkości grupy docelowej oraz miejsca realizacji.</w:t>
            </w:r>
          </w:p>
          <w:p w14:paraId="2C0DF0DD" w14:textId="77777777" w:rsidR="009C069F" w:rsidRPr="00317003" w:rsidRDefault="009C069F" w:rsidP="001258BD">
            <w:pPr>
              <w:rPr>
                <w:rFonts w:ascii="Verdana" w:hAnsi="Verdana"/>
              </w:rPr>
            </w:pPr>
          </w:p>
          <w:p w14:paraId="72FC6E08" w14:textId="2DDE24D4" w:rsidR="009C069F" w:rsidRPr="00317003" w:rsidRDefault="009C069F" w:rsidP="001258BD">
            <w:pPr>
              <w:rPr>
                <w:rFonts w:ascii="Verdana" w:hAnsi="Verdana"/>
              </w:rPr>
            </w:pPr>
            <w:r w:rsidRPr="00317003">
              <w:rPr>
                <w:rFonts w:ascii="Verdana" w:hAnsi="Verdana"/>
              </w:rPr>
              <w:t>Kryterium jest weryfikowane przede wszystkim w oparciu o część V wniosku.</w:t>
            </w:r>
          </w:p>
        </w:tc>
      </w:tr>
      <w:tr w:rsidR="004748EF" w:rsidRPr="00317003" w14:paraId="2E4E45C1" w14:textId="77777777" w:rsidTr="004748EF">
        <w:tc>
          <w:tcPr>
            <w:tcW w:w="936" w:type="dxa"/>
          </w:tcPr>
          <w:p w14:paraId="3DA53F1A" w14:textId="0B4F5247" w:rsidR="004748EF" w:rsidRPr="00317003" w:rsidRDefault="004748EF" w:rsidP="004748EF">
            <w:pPr>
              <w:rPr>
                <w:rFonts w:ascii="Verdana" w:hAnsi="Verdana"/>
              </w:rPr>
            </w:pPr>
            <w:r>
              <w:rPr>
                <w:rFonts w:ascii="Verdana" w:hAnsi="Verdana"/>
              </w:rPr>
              <w:lastRenderedPageBreak/>
              <w:t>22.</w:t>
            </w:r>
          </w:p>
        </w:tc>
        <w:tc>
          <w:tcPr>
            <w:tcW w:w="4699" w:type="dxa"/>
          </w:tcPr>
          <w:p w14:paraId="0772B099" w14:textId="78DB9916" w:rsidR="004748EF" w:rsidRPr="00317003" w:rsidRDefault="00C125E4" w:rsidP="004748EF">
            <w:pPr>
              <w:rPr>
                <w:rFonts w:ascii="Verdana" w:hAnsi="Verdana"/>
              </w:rPr>
            </w:pPr>
            <w:r>
              <w:rPr>
                <w:rFonts w:ascii="Verdana" w:hAnsi="Verdana"/>
              </w:rPr>
              <w:t xml:space="preserve">Operacja </w:t>
            </w:r>
            <w:r w:rsidR="004748EF">
              <w:rPr>
                <w:rFonts w:ascii="Verdana" w:hAnsi="Verdana"/>
              </w:rPr>
              <w:t>jest zgodna z celem szczegółowym LSR nr C.</w:t>
            </w:r>
            <w:r w:rsidR="00820E02">
              <w:rPr>
                <w:rFonts w:ascii="Verdana" w:hAnsi="Verdana"/>
              </w:rPr>
              <w:t>1</w:t>
            </w:r>
          </w:p>
        </w:tc>
        <w:tc>
          <w:tcPr>
            <w:tcW w:w="4856" w:type="dxa"/>
          </w:tcPr>
          <w:p w14:paraId="05808539" w14:textId="08B31F3C" w:rsidR="004748EF" w:rsidRDefault="00C125E4" w:rsidP="004748EF">
            <w:pPr>
              <w:rPr>
                <w:rFonts w:ascii="Verdana" w:hAnsi="Verdana"/>
              </w:rPr>
            </w:pPr>
            <w:r w:rsidRPr="00C125E4">
              <w:rPr>
                <w:rFonts w:ascii="Verdana" w:hAnsi="Verdana"/>
              </w:rPr>
              <w:t xml:space="preserve">Każdy wniosek musi być zgodny z celem szczegółowym zawartym w lokalnej </w:t>
            </w:r>
            <w:r w:rsidRPr="00C125E4">
              <w:rPr>
                <w:rFonts w:ascii="Verdana" w:hAnsi="Verdana"/>
              </w:rPr>
              <w:lastRenderedPageBreak/>
              <w:t xml:space="preserve">strategii rozwoju </w:t>
            </w:r>
            <w:r>
              <w:rPr>
                <w:rFonts w:ascii="Verdana" w:hAnsi="Verdana"/>
              </w:rPr>
              <w:t>nr C.</w:t>
            </w:r>
            <w:r w:rsidR="008C76A9">
              <w:rPr>
                <w:rFonts w:ascii="Verdana" w:hAnsi="Verdana"/>
              </w:rPr>
              <w:t>1</w:t>
            </w:r>
            <w:r>
              <w:rPr>
                <w:rFonts w:ascii="Verdana" w:hAnsi="Verdana"/>
              </w:rPr>
              <w:t xml:space="preserve"> </w:t>
            </w:r>
            <w:r w:rsidR="008C76A9">
              <w:rPr>
                <w:rFonts w:ascii="Verdana" w:hAnsi="Verdana"/>
              </w:rPr>
              <w:t>Kapitał społeczny siłą obszaru LGD Kraina Trzech Rzek</w:t>
            </w:r>
            <w:r w:rsidR="004748EF">
              <w:rPr>
                <w:rFonts w:ascii="Verdana" w:hAnsi="Verdana"/>
              </w:rPr>
              <w:t xml:space="preserve">. </w:t>
            </w:r>
          </w:p>
          <w:p w14:paraId="55EDA37D" w14:textId="2E8397A7" w:rsidR="004748EF" w:rsidRPr="00317003" w:rsidRDefault="004748EF" w:rsidP="004748EF">
            <w:pPr>
              <w:rPr>
                <w:rFonts w:ascii="Verdana" w:hAnsi="Verdana"/>
              </w:rPr>
            </w:pPr>
            <w:r>
              <w:rPr>
                <w:rFonts w:ascii="Verdana" w:hAnsi="Verdana"/>
              </w:rPr>
              <w:t>Kryterium jest weryfikowane o zapisy części III wniosku.</w:t>
            </w:r>
          </w:p>
        </w:tc>
      </w:tr>
      <w:tr w:rsidR="004748EF" w:rsidRPr="00317003" w14:paraId="3677D217" w14:textId="77777777" w:rsidTr="004748EF">
        <w:tc>
          <w:tcPr>
            <w:tcW w:w="936" w:type="dxa"/>
          </w:tcPr>
          <w:p w14:paraId="799EA38D" w14:textId="71ED4DA6" w:rsidR="004748EF" w:rsidRPr="00317003" w:rsidRDefault="004748EF" w:rsidP="004748EF">
            <w:pPr>
              <w:rPr>
                <w:rFonts w:ascii="Verdana" w:hAnsi="Verdana"/>
              </w:rPr>
            </w:pPr>
            <w:r>
              <w:rPr>
                <w:rFonts w:ascii="Verdana" w:hAnsi="Verdana"/>
              </w:rPr>
              <w:lastRenderedPageBreak/>
              <w:t xml:space="preserve">23. </w:t>
            </w:r>
          </w:p>
        </w:tc>
        <w:tc>
          <w:tcPr>
            <w:tcW w:w="4699" w:type="dxa"/>
          </w:tcPr>
          <w:p w14:paraId="55F544A5" w14:textId="475A468E" w:rsidR="004748EF" w:rsidRPr="00317003" w:rsidRDefault="004748EF" w:rsidP="004748EF">
            <w:pPr>
              <w:rPr>
                <w:rFonts w:ascii="Verdana" w:hAnsi="Verdana"/>
              </w:rPr>
            </w:pPr>
            <w:r>
              <w:rPr>
                <w:rFonts w:ascii="Verdana" w:hAnsi="Verdana"/>
              </w:rPr>
              <w:t>Operacja jest zgodna z przedsięwzięciem LSR nr P.</w:t>
            </w:r>
            <w:r w:rsidR="00820E02">
              <w:rPr>
                <w:rFonts w:ascii="Verdana" w:hAnsi="Verdana"/>
              </w:rPr>
              <w:t>1</w:t>
            </w:r>
            <w:r>
              <w:rPr>
                <w:rFonts w:ascii="Verdana" w:hAnsi="Verdana"/>
              </w:rPr>
              <w:t>.</w:t>
            </w:r>
            <w:r w:rsidR="008C76A9">
              <w:rPr>
                <w:rFonts w:ascii="Verdana" w:hAnsi="Verdana"/>
              </w:rPr>
              <w:t>1</w:t>
            </w:r>
          </w:p>
        </w:tc>
        <w:tc>
          <w:tcPr>
            <w:tcW w:w="4856" w:type="dxa"/>
          </w:tcPr>
          <w:p w14:paraId="1526CA89" w14:textId="0D4522FE" w:rsidR="004748EF" w:rsidRDefault="00C125E4" w:rsidP="004748EF">
            <w:pPr>
              <w:rPr>
                <w:rFonts w:ascii="Verdana" w:hAnsi="Verdana"/>
              </w:rPr>
            </w:pPr>
            <w:r w:rsidRPr="00C125E4">
              <w:rPr>
                <w:rFonts w:ascii="Verdana" w:hAnsi="Verdana"/>
              </w:rPr>
              <w:t>Każdy wniosek musi być zgodny z przedsięwzięciem zawartym w lokalnej strategii rozwoju nr</w:t>
            </w:r>
            <w:r>
              <w:rPr>
                <w:rFonts w:ascii="Verdana" w:hAnsi="Verdana"/>
              </w:rPr>
              <w:t xml:space="preserve"> P.</w:t>
            </w:r>
            <w:r w:rsidR="008C76A9">
              <w:rPr>
                <w:rFonts w:ascii="Verdana" w:hAnsi="Verdana"/>
              </w:rPr>
              <w:t>1</w:t>
            </w:r>
            <w:r>
              <w:rPr>
                <w:rFonts w:ascii="Verdana" w:hAnsi="Verdana"/>
              </w:rPr>
              <w:t>.1</w:t>
            </w:r>
            <w:r w:rsidRPr="00C125E4">
              <w:rPr>
                <w:rFonts w:ascii="Verdana" w:hAnsi="Verdana"/>
              </w:rPr>
              <w:t xml:space="preserve"> </w:t>
            </w:r>
            <w:r w:rsidR="008C76A9">
              <w:rPr>
                <w:rFonts w:ascii="Verdana" w:hAnsi="Verdana"/>
              </w:rPr>
              <w:t>Otwarta dla młodych, tętniąca życiem świetlica wiejska</w:t>
            </w:r>
            <w:r w:rsidR="004748EF">
              <w:rPr>
                <w:rFonts w:ascii="Verdana" w:hAnsi="Verdana"/>
              </w:rPr>
              <w:t>.</w:t>
            </w:r>
          </w:p>
          <w:p w14:paraId="3D57417D" w14:textId="0C34B65A" w:rsidR="004748EF" w:rsidRPr="00317003" w:rsidRDefault="004748EF" w:rsidP="004748EF">
            <w:pPr>
              <w:rPr>
                <w:rFonts w:ascii="Verdana" w:hAnsi="Verdana"/>
              </w:rPr>
            </w:pPr>
            <w:r w:rsidRPr="00B45476">
              <w:rPr>
                <w:rFonts w:ascii="Verdana" w:hAnsi="Verdana"/>
              </w:rPr>
              <w:t>Kryterium jest weryfikowane o zapisy części III wniosku.</w:t>
            </w:r>
          </w:p>
        </w:tc>
      </w:tr>
      <w:tr w:rsidR="004748EF" w:rsidRPr="00317003" w14:paraId="4D5DC65E" w14:textId="77777777" w:rsidTr="004748EF">
        <w:tc>
          <w:tcPr>
            <w:tcW w:w="936" w:type="dxa"/>
          </w:tcPr>
          <w:p w14:paraId="720E37BC" w14:textId="31C2E9D1" w:rsidR="004748EF" w:rsidRDefault="004748EF" w:rsidP="004748EF">
            <w:pPr>
              <w:rPr>
                <w:rFonts w:ascii="Verdana" w:hAnsi="Verdana"/>
              </w:rPr>
            </w:pPr>
            <w:r>
              <w:rPr>
                <w:rFonts w:ascii="Verdana" w:hAnsi="Verdana"/>
              </w:rPr>
              <w:t xml:space="preserve">24. </w:t>
            </w:r>
          </w:p>
        </w:tc>
        <w:tc>
          <w:tcPr>
            <w:tcW w:w="4699" w:type="dxa"/>
          </w:tcPr>
          <w:p w14:paraId="267D234E" w14:textId="049FB4FC" w:rsidR="004748EF" w:rsidRDefault="004748EF" w:rsidP="004748EF">
            <w:pPr>
              <w:rPr>
                <w:rFonts w:ascii="Verdana" w:hAnsi="Verdana"/>
              </w:rPr>
            </w:pPr>
            <w:r>
              <w:rPr>
                <w:rFonts w:ascii="Verdana" w:hAnsi="Verdana"/>
              </w:rPr>
              <w:t xml:space="preserve">Operacja jest zgodna ze wskaźnikiem </w:t>
            </w:r>
            <w:r w:rsidR="00820E02">
              <w:rPr>
                <w:rFonts w:ascii="Verdana" w:hAnsi="Verdana"/>
              </w:rPr>
              <w:t>produktu</w:t>
            </w:r>
            <w:r>
              <w:rPr>
                <w:rFonts w:ascii="Verdana" w:hAnsi="Verdana"/>
              </w:rPr>
              <w:t xml:space="preserve"> nr </w:t>
            </w:r>
            <w:r w:rsidR="00733353" w:rsidRPr="00733353">
              <w:rPr>
                <w:rFonts w:ascii="Verdana" w:hAnsi="Verdana"/>
              </w:rPr>
              <w:t>FEW4l-P1</w:t>
            </w:r>
            <w:r w:rsidR="00733353">
              <w:rPr>
                <w:rFonts w:ascii="Verdana" w:hAnsi="Verdana"/>
              </w:rPr>
              <w:t xml:space="preserve"> </w:t>
            </w:r>
            <w:r w:rsidR="00733353" w:rsidRPr="00733353">
              <w:rPr>
                <w:rFonts w:ascii="Verdana" w:hAnsi="Verdana"/>
              </w:rPr>
              <w:t>Liczba inicjatyw w zakresie aktywizacji społeczności na rzecz rozwoju lokalnego</w:t>
            </w:r>
          </w:p>
        </w:tc>
        <w:tc>
          <w:tcPr>
            <w:tcW w:w="4856" w:type="dxa"/>
          </w:tcPr>
          <w:p w14:paraId="29C0327E" w14:textId="3D1175A4" w:rsidR="004748EF" w:rsidRPr="004748EF" w:rsidRDefault="00C125E4" w:rsidP="004748EF">
            <w:pPr>
              <w:rPr>
                <w:rFonts w:ascii="Verdana" w:hAnsi="Verdana"/>
              </w:rPr>
            </w:pPr>
            <w:r w:rsidRPr="00C125E4">
              <w:rPr>
                <w:rFonts w:ascii="Verdana" w:hAnsi="Verdana"/>
              </w:rPr>
              <w:t xml:space="preserve">Kryterium uznaje się za spełnione, gdy z opisu projektu wynika, że projekt przyczyni się do realizacji wskaźnika produktu: </w:t>
            </w:r>
            <w:r w:rsidR="00C024FC" w:rsidRPr="00C024FC">
              <w:rPr>
                <w:rFonts w:ascii="Verdana" w:hAnsi="Verdana"/>
              </w:rPr>
              <w:t>Liczba inicjatyw w zakresie aktywizacji społeczności na rzecz rozwoju lokalnego</w:t>
            </w:r>
            <w:r>
              <w:rPr>
                <w:rFonts w:ascii="Verdana" w:hAnsi="Verdana"/>
              </w:rPr>
              <w:t xml:space="preserve">. </w:t>
            </w:r>
            <w:r w:rsidRPr="00C125E4">
              <w:rPr>
                <w:rFonts w:ascii="Verdana" w:hAnsi="Verdana"/>
              </w:rPr>
              <w:t>Kryterium weryfikowane na podstawie zapisów wniosków.</w:t>
            </w:r>
          </w:p>
        </w:tc>
      </w:tr>
      <w:tr w:rsidR="004748EF" w:rsidRPr="00317003" w14:paraId="1243295D" w14:textId="77777777" w:rsidTr="004748EF">
        <w:tc>
          <w:tcPr>
            <w:tcW w:w="936" w:type="dxa"/>
          </w:tcPr>
          <w:p w14:paraId="150C33E6" w14:textId="021259F0" w:rsidR="004748EF" w:rsidRDefault="004748EF" w:rsidP="004748EF">
            <w:pPr>
              <w:rPr>
                <w:rFonts w:ascii="Verdana" w:hAnsi="Verdana"/>
              </w:rPr>
            </w:pPr>
            <w:r>
              <w:rPr>
                <w:rFonts w:ascii="Verdana" w:hAnsi="Verdana"/>
              </w:rPr>
              <w:t>2</w:t>
            </w:r>
            <w:r w:rsidR="005C1060">
              <w:rPr>
                <w:rFonts w:ascii="Verdana" w:hAnsi="Verdana"/>
              </w:rPr>
              <w:t>5</w:t>
            </w:r>
            <w:r>
              <w:rPr>
                <w:rFonts w:ascii="Verdana" w:hAnsi="Verdana"/>
              </w:rPr>
              <w:t>.</w:t>
            </w:r>
          </w:p>
        </w:tc>
        <w:tc>
          <w:tcPr>
            <w:tcW w:w="4699" w:type="dxa"/>
          </w:tcPr>
          <w:p w14:paraId="102FB601" w14:textId="6E347D05" w:rsidR="004748EF" w:rsidRDefault="004748EF" w:rsidP="004748EF">
            <w:pPr>
              <w:rPr>
                <w:rFonts w:ascii="Verdana" w:hAnsi="Verdana"/>
              </w:rPr>
            </w:pPr>
            <w:r>
              <w:t xml:space="preserve"> </w:t>
            </w:r>
            <w:r w:rsidRPr="004748EF">
              <w:rPr>
                <w:rFonts w:ascii="Verdana" w:hAnsi="Verdana"/>
              </w:rPr>
              <w:t xml:space="preserve">Operacja jest zgodna ze wskaźnikiem </w:t>
            </w:r>
            <w:r w:rsidR="005C1060">
              <w:rPr>
                <w:rFonts w:ascii="Verdana" w:hAnsi="Verdana"/>
              </w:rPr>
              <w:t>rezultatu</w:t>
            </w:r>
            <w:r w:rsidRPr="004748EF">
              <w:rPr>
                <w:rFonts w:ascii="Verdana" w:hAnsi="Verdana"/>
              </w:rPr>
              <w:t xml:space="preserve"> nr </w:t>
            </w:r>
            <w:r w:rsidR="005C1060" w:rsidRPr="005C1060">
              <w:rPr>
                <w:rFonts w:ascii="Verdana" w:hAnsi="Verdana"/>
              </w:rPr>
              <w:t>FEW4l-R1</w:t>
            </w:r>
            <w:r w:rsidR="005C1060">
              <w:rPr>
                <w:rFonts w:ascii="Verdana" w:hAnsi="Verdana"/>
              </w:rPr>
              <w:t xml:space="preserve"> </w:t>
            </w:r>
            <w:r w:rsidR="005C1060" w:rsidRPr="005C1060">
              <w:rPr>
                <w:rFonts w:ascii="Verdana" w:hAnsi="Verdana"/>
              </w:rPr>
              <w:t>Liczba gmin, które zostały objęte inicjatywą w zakresie aktywizacji społeczności na rzecz rozwoju lokalnego</w:t>
            </w:r>
          </w:p>
        </w:tc>
        <w:tc>
          <w:tcPr>
            <w:tcW w:w="4856" w:type="dxa"/>
          </w:tcPr>
          <w:p w14:paraId="116607BA" w14:textId="1D50BBEB" w:rsidR="004748EF" w:rsidRPr="00317003" w:rsidRDefault="00C125E4" w:rsidP="004748EF">
            <w:pPr>
              <w:rPr>
                <w:rFonts w:ascii="Verdana" w:hAnsi="Verdana"/>
              </w:rPr>
            </w:pPr>
            <w:r w:rsidRPr="00C125E4">
              <w:rPr>
                <w:rFonts w:ascii="Verdana" w:hAnsi="Verdana"/>
              </w:rPr>
              <w:t xml:space="preserve">Kryterium uznaje się za spełnione, gdy z opisu projektu wynika, że projekt przyczyni się do realizacji wskaźnika </w:t>
            </w:r>
            <w:r w:rsidR="005C1060">
              <w:rPr>
                <w:rFonts w:ascii="Verdana" w:hAnsi="Verdana"/>
              </w:rPr>
              <w:t>rezultatu</w:t>
            </w:r>
            <w:r w:rsidRPr="00C125E4">
              <w:rPr>
                <w:rFonts w:ascii="Verdana" w:hAnsi="Verdana"/>
              </w:rPr>
              <w:t xml:space="preserve">: </w:t>
            </w:r>
            <w:r w:rsidR="005C1060" w:rsidRPr="005C1060">
              <w:rPr>
                <w:rFonts w:ascii="Verdana" w:hAnsi="Verdana"/>
              </w:rPr>
              <w:t>Liczba gmin, które zostały objęte inicjatywą w zakresie aktywizacji społeczn</w:t>
            </w:r>
            <w:r w:rsidR="00973836">
              <w:rPr>
                <w:rFonts w:ascii="Verdana" w:hAnsi="Verdana"/>
              </w:rPr>
              <w:t>ości na rzecz rozwoju lokalnego</w:t>
            </w:r>
            <w:r w:rsidR="004748EF" w:rsidRPr="004748EF">
              <w:rPr>
                <w:rFonts w:ascii="Verdana" w:hAnsi="Verdana"/>
              </w:rPr>
              <w:t>.</w:t>
            </w:r>
            <w:r w:rsidRPr="00C125E4">
              <w:rPr>
                <w:rFonts w:ascii="Verdana" w:hAnsi="Verdana"/>
              </w:rPr>
              <w:t xml:space="preserve"> Kryterium weryfikowane na podstawie zapisów wniosków.</w:t>
            </w:r>
          </w:p>
        </w:tc>
      </w:tr>
      <w:tr w:rsidR="004748EF" w:rsidRPr="00317003" w14:paraId="5A95B349" w14:textId="77777777" w:rsidTr="004748EF">
        <w:tc>
          <w:tcPr>
            <w:tcW w:w="936" w:type="dxa"/>
          </w:tcPr>
          <w:p w14:paraId="35969081" w14:textId="2A793A0D" w:rsidR="004748EF" w:rsidRDefault="004748EF" w:rsidP="004748EF">
            <w:pPr>
              <w:rPr>
                <w:rFonts w:ascii="Verdana" w:hAnsi="Verdana"/>
              </w:rPr>
            </w:pPr>
            <w:r>
              <w:rPr>
                <w:rFonts w:ascii="Verdana" w:hAnsi="Verdana"/>
              </w:rPr>
              <w:t>27.</w:t>
            </w:r>
          </w:p>
        </w:tc>
        <w:tc>
          <w:tcPr>
            <w:tcW w:w="4699" w:type="dxa"/>
          </w:tcPr>
          <w:p w14:paraId="6C3275C9" w14:textId="3D62ABE9" w:rsidR="004748EF" w:rsidRDefault="004748EF" w:rsidP="00C125E4">
            <w:pPr>
              <w:tabs>
                <w:tab w:val="left" w:pos="1230"/>
              </w:tabs>
              <w:rPr>
                <w:rFonts w:ascii="Verdana" w:hAnsi="Verdana"/>
              </w:rPr>
            </w:pPr>
            <w:r>
              <w:rPr>
                <w:rFonts w:ascii="Verdana" w:hAnsi="Verdana"/>
              </w:rPr>
              <w:t>M</w:t>
            </w:r>
            <w:r w:rsidRPr="004748EF">
              <w:rPr>
                <w:rFonts w:ascii="Verdana" w:hAnsi="Verdana"/>
              </w:rPr>
              <w:t>inimalna wartość projektu</w:t>
            </w:r>
          </w:p>
        </w:tc>
        <w:tc>
          <w:tcPr>
            <w:tcW w:w="4856" w:type="dxa"/>
          </w:tcPr>
          <w:p w14:paraId="66DD8073" w14:textId="0067EC39" w:rsidR="004748EF" w:rsidRPr="00317003" w:rsidRDefault="004748EF" w:rsidP="004748EF">
            <w:pPr>
              <w:rPr>
                <w:rFonts w:ascii="Verdana" w:hAnsi="Verdana"/>
              </w:rPr>
            </w:pPr>
            <w:r w:rsidRPr="004748EF">
              <w:rPr>
                <w:rFonts w:ascii="Verdana" w:hAnsi="Verdana"/>
              </w:rPr>
              <w:t xml:space="preserve">Minimalna wartość projektu musi wynosić </w:t>
            </w:r>
            <w:r w:rsidR="0097287E">
              <w:rPr>
                <w:rFonts w:ascii="Verdana" w:hAnsi="Verdana"/>
              </w:rPr>
              <w:t>450 </w:t>
            </w:r>
            <w:r w:rsidRPr="004748EF">
              <w:rPr>
                <w:rFonts w:ascii="Verdana" w:hAnsi="Verdana"/>
              </w:rPr>
              <w:t>000</w:t>
            </w:r>
            <w:r w:rsidR="00973836">
              <w:rPr>
                <w:rFonts w:ascii="Verdana" w:hAnsi="Verdana"/>
              </w:rPr>
              <w:t xml:space="preserve"> </w:t>
            </w:r>
            <w:r w:rsidRPr="004748EF">
              <w:rPr>
                <w:rFonts w:ascii="Verdana" w:hAnsi="Verdana"/>
              </w:rPr>
              <w:t>zł. Kryterium weryfikowane w oparciu o zapisy części V wniosku.</w:t>
            </w:r>
          </w:p>
        </w:tc>
      </w:tr>
    </w:tbl>
    <w:p w14:paraId="49ABC0BB" w14:textId="5F833BDD" w:rsidR="00391649" w:rsidRDefault="00391649" w:rsidP="007A3D0B">
      <w:pPr>
        <w:rPr>
          <w:rFonts w:ascii="Verdana" w:hAnsi="Verdana"/>
        </w:rPr>
      </w:pPr>
    </w:p>
    <w:p w14:paraId="489C6B18" w14:textId="68AAC31F" w:rsidR="00D96A2D" w:rsidRDefault="008B0AA9" w:rsidP="00FF494E">
      <w:pPr>
        <w:pStyle w:val="Nagwek2"/>
      </w:pPr>
      <w:bookmarkStart w:id="35" w:name="_Toc180660254"/>
      <w:r>
        <w:t>5.</w:t>
      </w:r>
      <w:r w:rsidR="00C5538B">
        <w:t xml:space="preserve">3 </w:t>
      </w:r>
      <w:r w:rsidR="000F422D">
        <w:t>Lokalne kryteria wyboru</w:t>
      </w:r>
      <w:bookmarkEnd w:id="35"/>
      <w:r w:rsidR="000F422D">
        <w:t xml:space="preserve"> </w:t>
      </w:r>
    </w:p>
    <w:p w14:paraId="3FB2FF18" w14:textId="52D5C71E" w:rsidR="00D96A2D" w:rsidRPr="008919BA" w:rsidRDefault="008919BA" w:rsidP="008919BA">
      <w:pPr>
        <w:pStyle w:val="Akapitzlist"/>
        <w:numPr>
          <w:ilvl w:val="0"/>
          <w:numId w:val="74"/>
        </w:numPr>
        <w:rPr>
          <w:rFonts w:ascii="Verdana" w:hAnsi="Verdana"/>
        </w:rPr>
      </w:pPr>
      <w:r w:rsidRPr="008919BA">
        <w:rPr>
          <w:rFonts w:ascii="Verdana" w:hAnsi="Verdana"/>
        </w:rPr>
        <w:t xml:space="preserve">Lokalne Kryteria Wyboru Operacji wynikają z diagnozy społecznej przeprowadzonej </w:t>
      </w:r>
      <w:r>
        <w:rPr>
          <w:rFonts w:ascii="Verdana" w:hAnsi="Verdana"/>
        </w:rPr>
        <w:t xml:space="preserve">i przedstawionej </w:t>
      </w:r>
      <w:r w:rsidRPr="008919BA">
        <w:rPr>
          <w:rFonts w:ascii="Verdana" w:hAnsi="Verdana"/>
        </w:rPr>
        <w:t xml:space="preserve">w </w:t>
      </w:r>
      <w:r>
        <w:rPr>
          <w:rFonts w:ascii="Verdana" w:hAnsi="Verdana"/>
        </w:rPr>
        <w:t>LSR</w:t>
      </w:r>
      <w:r w:rsidRPr="008919BA">
        <w:rPr>
          <w:rFonts w:ascii="Verdana" w:hAnsi="Verdana"/>
        </w:rPr>
        <w:t>. Kryteria te mają na celu premiowanie projektów przyczyniających się do rozwiązywania problemów społecznych i gospodarczych na obszarach objętych LSR.</w:t>
      </w:r>
    </w:p>
    <w:tbl>
      <w:tblPr>
        <w:tblStyle w:val="Tabela-Siatka"/>
        <w:tblW w:w="10491" w:type="dxa"/>
        <w:tblInd w:w="-431" w:type="dxa"/>
        <w:tblLook w:val="04A0" w:firstRow="1" w:lastRow="0" w:firstColumn="1" w:lastColumn="0" w:noHBand="0" w:noVBand="1"/>
      </w:tblPr>
      <w:tblGrid>
        <w:gridCol w:w="653"/>
        <w:gridCol w:w="4334"/>
        <w:gridCol w:w="2476"/>
        <w:gridCol w:w="3028"/>
      </w:tblGrid>
      <w:tr w:rsidR="00A16722" w14:paraId="08D72675" w14:textId="77777777" w:rsidTr="00716FDE">
        <w:tc>
          <w:tcPr>
            <w:tcW w:w="653" w:type="dxa"/>
          </w:tcPr>
          <w:p w14:paraId="639C4917" w14:textId="77777777" w:rsidR="00A16722" w:rsidRDefault="00A16722" w:rsidP="00716FDE">
            <w:pPr>
              <w:rPr>
                <w:rFonts w:ascii="Verdana" w:hAnsi="Verdana"/>
              </w:rPr>
            </w:pPr>
            <w:r>
              <w:rPr>
                <w:rFonts w:ascii="Verdana" w:hAnsi="Verdana"/>
              </w:rPr>
              <w:t>1.</w:t>
            </w:r>
          </w:p>
        </w:tc>
        <w:tc>
          <w:tcPr>
            <w:tcW w:w="4334" w:type="dxa"/>
          </w:tcPr>
          <w:p w14:paraId="7DACEFB0" w14:textId="77777777" w:rsidR="00A16722" w:rsidRDefault="00A16722" w:rsidP="00716FDE">
            <w:pPr>
              <w:rPr>
                <w:rFonts w:ascii="Verdana" w:hAnsi="Verdana"/>
              </w:rPr>
            </w:pPr>
            <w:r>
              <w:rPr>
                <w:rFonts w:ascii="Verdana" w:hAnsi="Verdana"/>
              </w:rPr>
              <w:t xml:space="preserve"> </w:t>
            </w:r>
            <w:r w:rsidRPr="009D4433">
              <w:rPr>
                <w:rFonts w:ascii="Verdana" w:hAnsi="Verdana"/>
              </w:rPr>
              <w:t>Doświadczenie Wnioskodawcy w realizacji projektów dofinansowanych ze środków zewnętrznych</w:t>
            </w:r>
          </w:p>
          <w:p w14:paraId="6E742833" w14:textId="6B5B5789" w:rsidR="00A16722" w:rsidRPr="009D4433" w:rsidRDefault="00A16722" w:rsidP="00716FDE">
            <w:pPr>
              <w:rPr>
                <w:rFonts w:ascii="Verdana" w:hAnsi="Verdana"/>
              </w:rPr>
            </w:pPr>
            <w:r w:rsidRPr="009D4433">
              <w:rPr>
                <w:rFonts w:ascii="Verdana" w:hAnsi="Verdana"/>
              </w:rPr>
              <w:t>•</w:t>
            </w:r>
            <w:r w:rsidRPr="009D4433">
              <w:rPr>
                <w:rFonts w:ascii="Verdana" w:hAnsi="Verdana"/>
              </w:rPr>
              <w:tab/>
              <w:t xml:space="preserve">4 pkt - Wnioskodawca posiada doświadczenie </w:t>
            </w:r>
          </w:p>
          <w:p w14:paraId="793710B4" w14:textId="77777777" w:rsidR="00A16722" w:rsidRDefault="00A16722" w:rsidP="00716FDE">
            <w:pPr>
              <w:rPr>
                <w:rFonts w:ascii="Verdana" w:hAnsi="Verdana"/>
              </w:rPr>
            </w:pPr>
            <w:r w:rsidRPr="009D4433">
              <w:rPr>
                <w:rFonts w:ascii="Verdana" w:hAnsi="Verdana"/>
              </w:rPr>
              <w:t>•</w:t>
            </w:r>
            <w:r w:rsidRPr="009D4433">
              <w:rPr>
                <w:rFonts w:ascii="Verdana" w:hAnsi="Verdana"/>
              </w:rPr>
              <w:tab/>
              <w:t>0 pkt - Wnioskodawca nie posiada doświadczenia</w:t>
            </w:r>
          </w:p>
        </w:tc>
        <w:tc>
          <w:tcPr>
            <w:tcW w:w="2476" w:type="dxa"/>
          </w:tcPr>
          <w:p w14:paraId="5088C40C" w14:textId="77777777" w:rsidR="00A16722" w:rsidRDefault="00A16722" w:rsidP="00716FDE">
            <w:pPr>
              <w:rPr>
                <w:rFonts w:ascii="Verdana" w:hAnsi="Verdana"/>
              </w:rPr>
            </w:pPr>
            <w:r w:rsidRPr="009D4433">
              <w:rPr>
                <w:rFonts w:ascii="Verdana" w:hAnsi="Verdana"/>
              </w:rPr>
              <w:t xml:space="preserve">LGD premiuje operacje, w ramach których Wnioskodawca posiada doświadczenie w realizacji projektów dofinansowanych ze środków </w:t>
            </w:r>
            <w:r>
              <w:rPr>
                <w:rFonts w:ascii="Verdana" w:hAnsi="Verdana"/>
              </w:rPr>
              <w:t xml:space="preserve">polegających na organizacji warsztatów lub zajęć oraz aktywizacji </w:t>
            </w:r>
            <w:r>
              <w:rPr>
                <w:rFonts w:ascii="Verdana" w:hAnsi="Verdana"/>
              </w:rPr>
              <w:lastRenderedPageBreak/>
              <w:t xml:space="preserve">społeczności lokalnej. </w:t>
            </w:r>
          </w:p>
        </w:tc>
        <w:tc>
          <w:tcPr>
            <w:tcW w:w="3028" w:type="dxa"/>
          </w:tcPr>
          <w:p w14:paraId="488B77A0" w14:textId="46064997" w:rsidR="0097287E" w:rsidRPr="0097287E" w:rsidRDefault="0097287E" w:rsidP="00716FDE">
            <w:pPr>
              <w:rPr>
                <w:rFonts w:ascii="Verdana" w:hAnsi="Verdana"/>
              </w:rPr>
            </w:pPr>
            <w:r w:rsidRPr="001C4772">
              <w:rPr>
                <w:rFonts w:ascii="Verdana" w:hAnsi="Verdana"/>
              </w:rPr>
              <w:lastRenderedPageBreak/>
              <w:t>Zestawienie zrealizowanych projektów</w:t>
            </w:r>
          </w:p>
          <w:p w14:paraId="0E20512F" w14:textId="77777777" w:rsidR="00A16722" w:rsidRDefault="00A16722" w:rsidP="00716FDE">
            <w:pPr>
              <w:rPr>
                <w:rFonts w:ascii="Verdana" w:hAnsi="Verdana"/>
              </w:rPr>
            </w:pPr>
            <w:r w:rsidRPr="00794F8F">
              <w:rPr>
                <w:rFonts w:ascii="Verdana" w:hAnsi="Verdana"/>
              </w:rPr>
              <w:t>Podczas weryfikacji można poprosić o przesłanie dokumentów potwierdzających to doświadczenie np. umowę, wniosek.</w:t>
            </w:r>
          </w:p>
        </w:tc>
      </w:tr>
      <w:tr w:rsidR="00A16722" w14:paraId="655D5433" w14:textId="77777777" w:rsidTr="00716FDE">
        <w:tc>
          <w:tcPr>
            <w:tcW w:w="653" w:type="dxa"/>
          </w:tcPr>
          <w:p w14:paraId="40EB1AB0" w14:textId="77777777" w:rsidR="00A16722" w:rsidRDefault="00A16722" w:rsidP="00716FDE">
            <w:pPr>
              <w:rPr>
                <w:rFonts w:ascii="Verdana" w:hAnsi="Verdana"/>
              </w:rPr>
            </w:pPr>
            <w:r>
              <w:rPr>
                <w:rFonts w:ascii="Verdana" w:hAnsi="Verdana"/>
              </w:rPr>
              <w:t>2.</w:t>
            </w:r>
          </w:p>
        </w:tc>
        <w:tc>
          <w:tcPr>
            <w:tcW w:w="4334" w:type="dxa"/>
          </w:tcPr>
          <w:p w14:paraId="166BB705" w14:textId="77777777" w:rsidR="00A16722" w:rsidRDefault="00A16722" w:rsidP="00716FDE">
            <w:pPr>
              <w:rPr>
                <w:rFonts w:ascii="Verdana" w:hAnsi="Verdana"/>
              </w:rPr>
            </w:pPr>
            <w:r>
              <w:rPr>
                <w:rFonts w:ascii="Verdana" w:hAnsi="Verdana"/>
              </w:rPr>
              <w:t>Różnorodność oferty zajęć dla młodzieży</w:t>
            </w:r>
          </w:p>
          <w:p w14:paraId="3D58EF91" w14:textId="77777777" w:rsidR="00A16722" w:rsidRPr="00CD1154" w:rsidRDefault="00A16722" w:rsidP="00716FDE">
            <w:pPr>
              <w:rPr>
                <w:rFonts w:ascii="Verdana" w:hAnsi="Verdana"/>
              </w:rPr>
            </w:pPr>
            <w:r w:rsidRPr="00CD1154">
              <w:rPr>
                <w:rFonts w:ascii="Verdana" w:hAnsi="Verdana"/>
              </w:rPr>
              <w:t>•</w:t>
            </w:r>
            <w:r w:rsidRPr="00CD1154">
              <w:rPr>
                <w:rFonts w:ascii="Verdana" w:hAnsi="Verdana"/>
              </w:rPr>
              <w:tab/>
            </w:r>
            <w:r>
              <w:rPr>
                <w:rFonts w:ascii="Verdana" w:hAnsi="Verdana"/>
              </w:rPr>
              <w:t>6</w:t>
            </w:r>
            <w:r w:rsidRPr="00CD1154">
              <w:rPr>
                <w:rFonts w:ascii="Verdana" w:hAnsi="Verdana"/>
              </w:rPr>
              <w:t xml:space="preserve"> pkt - Wnioskodawca </w:t>
            </w:r>
            <w:r>
              <w:rPr>
                <w:rFonts w:ascii="Verdana" w:hAnsi="Verdana"/>
              </w:rPr>
              <w:t>oferuje różnorodne formy aktywności</w:t>
            </w:r>
          </w:p>
          <w:p w14:paraId="17EB62B9" w14:textId="77777777" w:rsidR="00A16722" w:rsidRDefault="00A16722" w:rsidP="00716FDE">
            <w:pPr>
              <w:rPr>
                <w:rFonts w:ascii="Verdana" w:hAnsi="Verdana"/>
              </w:rPr>
            </w:pPr>
            <w:r w:rsidRPr="00CD1154">
              <w:rPr>
                <w:rFonts w:ascii="Verdana" w:hAnsi="Verdana"/>
              </w:rPr>
              <w:t>•</w:t>
            </w:r>
            <w:r w:rsidRPr="00CD1154">
              <w:rPr>
                <w:rFonts w:ascii="Verdana" w:hAnsi="Verdana"/>
              </w:rPr>
              <w:tab/>
              <w:t xml:space="preserve">0 pkt - Wnioskodawca </w:t>
            </w:r>
            <w:r>
              <w:rPr>
                <w:rFonts w:ascii="Verdana" w:hAnsi="Verdana"/>
              </w:rPr>
              <w:t xml:space="preserve">nie </w:t>
            </w:r>
            <w:r w:rsidRPr="00CD1154">
              <w:rPr>
                <w:rFonts w:ascii="Verdana" w:hAnsi="Verdana"/>
              </w:rPr>
              <w:t>oferuje różnorodn</w:t>
            </w:r>
            <w:r>
              <w:rPr>
                <w:rFonts w:ascii="Verdana" w:hAnsi="Verdana"/>
              </w:rPr>
              <w:t>ych</w:t>
            </w:r>
            <w:r w:rsidRPr="00CD1154">
              <w:rPr>
                <w:rFonts w:ascii="Verdana" w:hAnsi="Verdana"/>
              </w:rPr>
              <w:t xml:space="preserve"> form aktywności</w:t>
            </w:r>
          </w:p>
        </w:tc>
        <w:tc>
          <w:tcPr>
            <w:tcW w:w="2476" w:type="dxa"/>
          </w:tcPr>
          <w:p w14:paraId="3C370CE7" w14:textId="0832395A" w:rsidR="00A16722" w:rsidRDefault="00A16722" w:rsidP="00973836">
            <w:pPr>
              <w:rPr>
                <w:rFonts w:ascii="Verdana" w:hAnsi="Verdana"/>
              </w:rPr>
            </w:pPr>
            <w:r w:rsidRPr="009D4433">
              <w:rPr>
                <w:rFonts w:ascii="Verdana" w:hAnsi="Verdana"/>
              </w:rPr>
              <w:t xml:space="preserve">Kryterium </w:t>
            </w:r>
            <w:r>
              <w:rPr>
                <w:rFonts w:ascii="Verdana" w:hAnsi="Verdana"/>
              </w:rPr>
              <w:t xml:space="preserve">Premiuje operacje, w ramach których zaplanowano minimum 4 </w:t>
            </w:r>
            <w:r w:rsidR="00973836">
              <w:rPr>
                <w:rFonts w:ascii="Verdana" w:hAnsi="Verdana"/>
              </w:rPr>
              <w:t xml:space="preserve">rodzaje </w:t>
            </w:r>
            <w:r>
              <w:rPr>
                <w:rFonts w:ascii="Verdana" w:hAnsi="Verdana"/>
              </w:rPr>
              <w:t>aktywności (warsztatów, zajęć stacjonarnych lub wyjazdowych, wycieczki, prelekcje) w ramach różnych obszarów tematycznych (np. nowoczesne technologie, kulinaria, ekologia, nauki ścisłe, zajęcia ruchowe, zajęcia plastyczne)</w:t>
            </w:r>
          </w:p>
        </w:tc>
        <w:tc>
          <w:tcPr>
            <w:tcW w:w="3028" w:type="dxa"/>
          </w:tcPr>
          <w:p w14:paraId="26F6CE84" w14:textId="77777777" w:rsidR="00A16722" w:rsidRPr="009D4433" w:rsidRDefault="00A16722" w:rsidP="00716FDE">
            <w:pPr>
              <w:rPr>
                <w:rStyle w:val="Odwoaniedokomentarza"/>
                <w:rFonts w:ascii="Verdana" w:hAnsi="Verdana"/>
                <w:sz w:val="22"/>
                <w:szCs w:val="22"/>
              </w:rPr>
            </w:pPr>
            <w:r w:rsidRPr="009D4433">
              <w:rPr>
                <w:rStyle w:val="Odwoaniedokomentarza"/>
                <w:rFonts w:ascii="Verdana" w:hAnsi="Verdana"/>
                <w:sz w:val="22"/>
                <w:szCs w:val="22"/>
              </w:rPr>
              <w:t>Wniosek o przyznanie pomocy</w:t>
            </w:r>
          </w:p>
        </w:tc>
      </w:tr>
      <w:tr w:rsidR="00A16722" w14:paraId="30899896" w14:textId="77777777" w:rsidTr="00716FDE">
        <w:tc>
          <w:tcPr>
            <w:tcW w:w="653" w:type="dxa"/>
          </w:tcPr>
          <w:p w14:paraId="487415D9" w14:textId="77777777" w:rsidR="00A16722" w:rsidRDefault="00A16722" w:rsidP="00716FDE">
            <w:pPr>
              <w:rPr>
                <w:rFonts w:ascii="Verdana" w:hAnsi="Verdana"/>
              </w:rPr>
            </w:pPr>
            <w:r>
              <w:rPr>
                <w:rFonts w:ascii="Verdana" w:hAnsi="Verdana"/>
              </w:rPr>
              <w:t>3.</w:t>
            </w:r>
          </w:p>
        </w:tc>
        <w:tc>
          <w:tcPr>
            <w:tcW w:w="4334" w:type="dxa"/>
          </w:tcPr>
          <w:p w14:paraId="28770033" w14:textId="77777777" w:rsidR="00A16722" w:rsidRDefault="00A16722" w:rsidP="00716FDE">
            <w:pPr>
              <w:rPr>
                <w:rFonts w:ascii="Verdana" w:hAnsi="Verdana"/>
              </w:rPr>
            </w:pPr>
            <w:r>
              <w:rPr>
                <w:rFonts w:ascii="Verdana" w:hAnsi="Verdana"/>
              </w:rPr>
              <w:t>Skala projektu:</w:t>
            </w:r>
          </w:p>
          <w:p w14:paraId="784F5A3F" w14:textId="77777777" w:rsidR="00A16722" w:rsidRDefault="00A16722" w:rsidP="00716FDE">
            <w:pPr>
              <w:rPr>
                <w:rFonts w:ascii="Verdana" w:hAnsi="Verdana"/>
              </w:rPr>
            </w:pPr>
          </w:p>
          <w:p w14:paraId="17462C28" w14:textId="77777777" w:rsidR="00A16722" w:rsidRPr="00CD1154" w:rsidRDefault="00A16722" w:rsidP="00716FDE">
            <w:pPr>
              <w:rPr>
                <w:rFonts w:ascii="Verdana" w:hAnsi="Verdana"/>
              </w:rPr>
            </w:pPr>
            <w:r w:rsidRPr="00CD1154">
              <w:rPr>
                <w:rFonts w:ascii="Verdana" w:hAnsi="Verdana"/>
              </w:rPr>
              <w:t>•</w:t>
            </w:r>
            <w:r w:rsidRPr="00CD1154">
              <w:rPr>
                <w:rFonts w:ascii="Verdana" w:hAnsi="Verdana"/>
              </w:rPr>
              <w:tab/>
              <w:t xml:space="preserve">6 pkt - Wnioskodawca </w:t>
            </w:r>
            <w:r>
              <w:rPr>
                <w:rFonts w:ascii="Verdana" w:hAnsi="Verdana"/>
              </w:rPr>
              <w:t>planuje zajęcia w minimum 3 miejscowościach w każdej z gmin obszaru LGD</w:t>
            </w:r>
          </w:p>
          <w:p w14:paraId="7A18CB60" w14:textId="77777777" w:rsidR="00A16722" w:rsidRDefault="00A16722" w:rsidP="00716FDE">
            <w:pPr>
              <w:rPr>
                <w:rFonts w:ascii="Verdana" w:hAnsi="Verdana"/>
              </w:rPr>
            </w:pPr>
            <w:r w:rsidRPr="00CD1154">
              <w:rPr>
                <w:rFonts w:ascii="Verdana" w:hAnsi="Verdana"/>
              </w:rPr>
              <w:t>•</w:t>
            </w:r>
            <w:r w:rsidRPr="00CD1154">
              <w:rPr>
                <w:rFonts w:ascii="Verdana" w:hAnsi="Verdana"/>
              </w:rPr>
              <w:tab/>
            </w:r>
            <w:r>
              <w:rPr>
                <w:rFonts w:ascii="Verdana" w:hAnsi="Verdana"/>
              </w:rPr>
              <w:t>2</w:t>
            </w:r>
            <w:r w:rsidRPr="00CD1154">
              <w:rPr>
                <w:rFonts w:ascii="Verdana" w:hAnsi="Verdana"/>
              </w:rPr>
              <w:t xml:space="preserve"> pkt - Wnioskodawca planuje zajęcia w minimum </w:t>
            </w:r>
            <w:r>
              <w:rPr>
                <w:rFonts w:ascii="Verdana" w:hAnsi="Verdana"/>
              </w:rPr>
              <w:t>2</w:t>
            </w:r>
            <w:r w:rsidRPr="00CD1154">
              <w:rPr>
                <w:rFonts w:ascii="Verdana" w:hAnsi="Verdana"/>
              </w:rPr>
              <w:t xml:space="preserve"> miejscowościach w każdej z gmin obszaru LGD</w:t>
            </w:r>
          </w:p>
          <w:p w14:paraId="243F21B4" w14:textId="77777777" w:rsidR="00A16722" w:rsidRDefault="00A16722" w:rsidP="00716FDE">
            <w:pPr>
              <w:rPr>
                <w:rFonts w:ascii="Verdana" w:hAnsi="Verdana"/>
              </w:rPr>
            </w:pPr>
            <w:r w:rsidRPr="004428F4">
              <w:rPr>
                <w:rFonts w:ascii="Verdana" w:hAnsi="Verdana"/>
              </w:rPr>
              <w:tab/>
            </w:r>
            <w:r>
              <w:rPr>
                <w:rFonts w:ascii="Verdana" w:hAnsi="Verdana"/>
              </w:rPr>
              <w:t>0</w:t>
            </w:r>
            <w:r w:rsidRPr="004428F4">
              <w:rPr>
                <w:rFonts w:ascii="Verdana" w:hAnsi="Verdana"/>
              </w:rPr>
              <w:t xml:space="preserve"> pkt - Wnioskodawca </w:t>
            </w:r>
            <w:r>
              <w:rPr>
                <w:rFonts w:ascii="Verdana" w:hAnsi="Verdana"/>
              </w:rPr>
              <w:t>nie za</w:t>
            </w:r>
            <w:r w:rsidRPr="004428F4">
              <w:rPr>
                <w:rFonts w:ascii="Verdana" w:hAnsi="Verdana"/>
              </w:rPr>
              <w:t>plan</w:t>
            </w:r>
            <w:r>
              <w:rPr>
                <w:rFonts w:ascii="Verdana" w:hAnsi="Verdana"/>
              </w:rPr>
              <w:t>ował</w:t>
            </w:r>
            <w:r w:rsidRPr="004428F4">
              <w:rPr>
                <w:rFonts w:ascii="Verdana" w:hAnsi="Verdana"/>
              </w:rPr>
              <w:t xml:space="preserve"> zaję</w:t>
            </w:r>
            <w:r>
              <w:rPr>
                <w:rFonts w:ascii="Verdana" w:hAnsi="Verdana"/>
              </w:rPr>
              <w:t>ć</w:t>
            </w:r>
            <w:r w:rsidRPr="004428F4">
              <w:rPr>
                <w:rFonts w:ascii="Verdana" w:hAnsi="Verdana"/>
              </w:rPr>
              <w:t xml:space="preserve"> w minimum 2 miejscowościach w każdej z gmin obszaru LGD</w:t>
            </w:r>
          </w:p>
          <w:p w14:paraId="24FCCBBC" w14:textId="77777777" w:rsidR="00A16722" w:rsidRDefault="00A16722" w:rsidP="00716FDE">
            <w:pPr>
              <w:rPr>
                <w:rFonts w:ascii="Verdana" w:hAnsi="Verdana"/>
              </w:rPr>
            </w:pPr>
            <w:r w:rsidRPr="00920B3E">
              <w:rPr>
                <w:rFonts w:ascii="Verdana" w:hAnsi="Verdana"/>
              </w:rPr>
              <w:t xml:space="preserve"> </w:t>
            </w:r>
          </w:p>
        </w:tc>
        <w:tc>
          <w:tcPr>
            <w:tcW w:w="2476" w:type="dxa"/>
          </w:tcPr>
          <w:p w14:paraId="1120C0DE" w14:textId="77777777" w:rsidR="00A16722" w:rsidRDefault="00A16722" w:rsidP="00716FDE">
            <w:pPr>
              <w:rPr>
                <w:rFonts w:ascii="Verdana" w:hAnsi="Verdana"/>
              </w:rPr>
            </w:pPr>
            <w:r w:rsidRPr="009D4433">
              <w:rPr>
                <w:rFonts w:ascii="Verdana" w:hAnsi="Verdana"/>
              </w:rPr>
              <w:t>Kryterium premiuje operacje, które zakładają większ</w:t>
            </w:r>
            <w:r>
              <w:rPr>
                <w:rFonts w:ascii="Verdana" w:hAnsi="Verdana"/>
              </w:rPr>
              <w:t xml:space="preserve">ą ilość miejscowości objętych projektem, co pozwoli na udział w zajęciach większej liczby uczestników i dotarcie do większej liczby świetlic wiejskich i społeczności mniejszych miejscowości </w:t>
            </w:r>
            <w:r w:rsidRPr="009D4433">
              <w:rPr>
                <w:rFonts w:ascii="Verdana" w:hAnsi="Verdana"/>
              </w:rPr>
              <w:t xml:space="preserve"> </w:t>
            </w:r>
          </w:p>
        </w:tc>
        <w:tc>
          <w:tcPr>
            <w:tcW w:w="3028" w:type="dxa"/>
          </w:tcPr>
          <w:p w14:paraId="3093C8C2" w14:textId="77777777" w:rsidR="00A16722" w:rsidRDefault="00A16722" w:rsidP="00716FDE">
            <w:pPr>
              <w:rPr>
                <w:rFonts w:ascii="Verdana" w:hAnsi="Verdana"/>
              </w:rPr>
            </w:pPr>
            <w:r>
              <w:rPr>
                <w:rFonts w:ascii="Verdana" w:hAnsi="Verdana"/>
              </w:rPr>
              <w:t>Wniosek wraz z załącznikami</w:t>
            </w:r>
          </w:p>
        </w:tc>
      </w:tr>
      <w:tr w:rsidR="00A16722" w14:paraId="21FBD7AB" w14:textId="77777777" w:rsidTr="00716FDE">
        <w:tc>
          <w:tcPr>
            <w:tcW w:w="653" w:type="dxa"/>
          </w:tcPr>
          <w:p w14:paraId="29AF91BA" w14:textId="77777777" w:rsidR="00A16722" w:rsidRDefault="00A16722" w:rsidP="00716FDE">
            <w:pPr>
              <w:rPr>
                <w:rFonts w:ascii="Verdana" w:hAnsi="Verdana"/>
              </w:rPr>
            </w:pPr>
            <w:r>
              <w:rPr>
                <w:rFonts w:ascii="Verdana" w:hAnsi="Verdana"/>
              </w:rPr>
              <w:t>4.</w:t>
            </w:r>
          </w:p>
        </w:tc>
        <w:tc>
          <w:tcPr>
            <w:tcW w:w="4334" w:type="dxa"/>
          </w:tcPr>
          <w:p w14:paraId="4F76613D" w14:textId="77777777" w:rsidR="00A16722" w:rsidRDefault="00A16722" w:rsidP="00716FDE">
            <w:pPr>
              <w:rPr>
                <w:rFonts w:ascii="Verdana" w:hAnsi="Verdana"/>
              </w:rPr>
            </w:pPr>
            <w:r w:rsidRPr="009D4433">
              <w:rPr>
                <w:rFonts w:ascii="Verdana" w:hAnsi="Verdana"/>
              </w:rPr>
              <w:t>Wnioskodawca posiada siedzibę/oddział na terenie LGD „Kraina Trzech Rzek” przez co najmniej 24 miesiące poprzedzające miesiąc złożenia wniosku</w:t>
            </w:r>
          </w:p>
          <w:p w14:paraId="0B7D44BE" w14:textId="77777777" w:rsidR="00A16722" w:rsidRPr="009D4433" w:rsidRDefault="00A16722" w:rsidP="00716FDE">
            <w:pPr>
              <w:rPr>
                <w:rFonts w:ascii="Verdana" w:hAnsi="Verdana"/>
              </w:rPr>
            </w:pPr>
            <w:r w:rsidRPr="009D4433">
              <w:rPr>
                <w:rFonts w:ascii="Verdana" w:hAnsi="Verdana"/>
              </w:rPr>
              <w:t>•</w:t>
            </w:r>
            <w:r w:rsidRPr="009D4433">
              <w:rPr>
                <w:rFonts w:ascii="Verdana" w:hAnsi="Verdana"/>
              </w:rPr>
              <w:tab/>
              <w:t xml:space="preserve">2 pkt  </w:t>
            </w:r>
            <w:r>
              <w:rPr>
                <w:rFonts w:ascii="Verdana" w:hAnsi="Verdana"/>
              </w:rPr>
              <w:t xml:space="preserve">- </w:t>
            </w:r>
            <w:r w:rsidRPr="009D4433">
              <w:rPr>
                <w:rFonts w:ascii="Verdana" w:hAnsi="Verdana"/>
              </w:rPr>
              <w:t>wnioskodawca posiada siedzibę  na terenie LGD „Kraina Trzech Rzek” przez co najmniej 24 miesiące poprzedzające miesiąc złożenia wniosku.</w:t>
            </w:r>
          </w:p>
          <w:p w14:paraId="5FC2EFDC" w14:textId="77777777" w:rsidR="00A16722" w:rsidRDefault="00A16722" w:rsidP="00716FDE">
            <w:pPr>
              <w:rPr>
                <w:rFonts w:ascii="Verdana" w:hAnsi="Verdana"/>
              </w:rPr>
            </w:pPr>
            <w:r w:rsidRPr="009D4433">
              <w:rPr>
                <w:rFonts w:ascii="Verdana" w:hAnsi="Verdana"/>
              </w:rPr>
              <w:t>•</w:t>
            </w:r>
            <w:r w:rsidRPr="009D4433">
              <w:rPr>
                <w:rFonts w:ascii="Verdana" w:hAnsi="Verdana"/>
              </w:rPr>
              <w:tab/>
              <w:t xml:space="preserve">0 pkt </w:t>
            </w:r>
            <w:r>
              <w:rPr>
                <w:rFonts w:ascii="Verdana" w:hAnsi="Verdana"/>
              </w:rPr>
              <w:t xml:space="preserve">- </w:t>
            </w:r>
            <w:r w:rsidRPr="009D4433">
              <w:rPr>
                <w:rFonts w:ascii="Verdana" w:hAnsi="Verdana"/>
              </w:rPr>
              <w:t>wnioskodawca  nie posiada siedziby na terenie LGD „Kraina Trzech Rzek” przez co najmniej 24 miesiące poprzedzające miesiąc złożenia wniosku.</w:t>
            </w:r>
          </w:p>
        </w:tc>
        <w:tc>
          <w:tcPr>
            <w:tcW w:w="2476" w:type="dxa"/>
          </w:tcPr>
          <w:p w14:paraId="5478A5A9" w14:textId="494E8F7B" w:rsidR="00A16722" w:rsidRDefault="00A16722" w:rsidP="00CB76A6">
            <w:pPr>
              <w:rPr>
                <w:rFonts w:ascii="Verdana" w:hAnsi="Verdana"/>
              </w:rPr>
            </w:pPr>
            <w:r w:rsidRPr="009D4433">
              <w:rPr>
                <w:rFonts w:ascii="Verdana" w:hAnsi="Verdana"/>
              </w:rPr>
              <w:t xml:space="preserve">Kryterium premiujące wnioskodawców </w:t>
            </w:r>
            <w:r w:rsidR="00CB76A6">
              <w:rPr>
                <w:rFonts w:ascii="Verdana" w:hAnsi="Verdana"/>
              </w:rPr>
              <w:t>z</w:t>
            </w:r>
            <w:r w:rsidR="00CB76A6" w:rsidRPr="009D4433">
              <w:rPr>
                <w:rFonts w:ascii="Verdana" w:hAnsi="Verdana"/>
              </w:rPr>
              <w:t xml:space="preserve"> </w:t>
            </w:r>
            <w:r w:rsidRPr="009D4433">
              <w:rPr>
                <w:rFonts w:ascii="Verdana" w:hAnsi="Verdana"/>
              </w:rPr>
              <w:t>terenu LGD i mające doświadczenie w działaniach na obszarze.</w:t>
            </w:r>
          </w:p>
        </w:tc>
        <w:tc>
          <w:tcPr>
            <w:tcW w:w="3028" w:type="dxa"/>
          </w:tcPr>
          <w:p w14:paraId="33781CF6" w14:textId="77777777" w:rsidR="00A16722" w:rsidRDefault="00A16722" w:rsidP="00716FDE">
            <w:pPr>
              <w:rPr>
                <w:rFonts w:ascii="Verdana" w:hAnsi="Verdana"/>
              </w:rPr>
            </w:pPr>
            <w:r>
              <w:rPr>
                <w:rFonts w:ascii="Verdana" w:hAnsi="Verdana"/>
              </w:rPr>
              <w:t>Wniosek wraz z załącznikami</w:t>
            </w:r>
          </w:p>
        </w:tc>
      </w:tr>
    </w:tbl>
    <w:p w14:paraId="13B0085C" w14:textId="3E12BCC4" w:rsidR="00D96A2D" w:rsidRPr="007A3D0B" w:rsidRDefault="00D96A2D" w:rsidP="007A3D0B">
      <w:pPr>
        <w:rPr>
          <w:rFonts w:ascii="Verdana" w:hAnsi="Verdana"/>
        </w:rPr>
      </w:pPr>
    </w:p>
    <w:p w14:paraId="5D0DB01B" w14:textId="77777777" w:rsidR="00225263" w:rsidRDefault="00225263" w:rsidP="00225263">
      <w:pPr>
        <w:pStyle w:val="Nagwek1"/>
      </w:pPr>
      <w:bookmarkStart w:id="36" w:name="_Toc180660255"/>
      <w:r>
        <w:t>Pomoc</w:t>
      </w:r>
      <w:r w:rsidR="001A6327">
        <w:t xml:space="preserve"> </w:t>
      </w:r>
      <w:r>
        <w:t>de minimis</w:t>
      </w:r>
      <w:bookmarkEnd w:id="36"/>
    </w:p>
    <w:p w14:paraId="7129E468" w14:textId="77777777" w:rsidR="000F4848" w:rsidRDefault="000F4848" w:rsidP="00EC1CF3">
      <w:pPr>
        <w:pStyle w:val="Akapitzlist"/>
        <w:numPr>
          <w:ilvl w:val="0"/>
          <w:numId w:val="25"/>
        </w:numPr>
        <w:rPr>
          <w:rFonts w:ascii="Verdana" w:eastAsia="Times New Roman" w:hAnsi="Verdana" w:cs="Times New Roman"/>
          <w:lang w:eastAsia="pl-PL"/>
        </w:rPr>
      </w:pPr>
      <w:r>
        <w:rPr>
          <w:rFonts w:ascii="Verdana" w:eastAsia="Times New Roman" w:hAnsi="Verdana" w:cs="Times New Roman"/>
          <w:lang w:eastAsia="pl-PL"/>
        </w:rPr>
        <w:t xml:space="preserve">W </w:t>
      </w:r>
      <w:r w:rsidR="00EC1CF3" w:rsidRPr="00EC1CF3">
        <w:rPr>
          <w:rFonts w:ascii="Verdana" w:eastAsia="Times New Roman" w:hAnsi="Verdana" w:cs="Times New Roman"/>
          <w:lang w:eastAsia="pl-PL"/>
        </w:rPr>
        <w:t>przypadku wystąpienia w projekcie wsparcia stanowiącego pomoc de minimis, zastosowanie mają właściwe przepisy prawa Unii Europejskiej i prawa krajowego, dotyczące zasad udzielania tej pomocy.</w:t>
      </w:r>
    </w:p>
    <w:p w14:paraId="4433B0EC" w14:textId="77777777" w:rsidR="00136FE8" w:rsidRDefault="00EC1CF3" w:rsidP="00136FE8">
      <w:pPr>
        <w:pStyle w:val="Akapitzlist"/>
        <w:numPr>
          <w:ilvl w:val="0"/>
          <w:numId w:val="25"/>
        </w:numPr>
        <w:rPr>
          <w:rFonts w:ascii="Verdana" w:eastAsia="Times New Roman" w:hAnsi="Verdana" w:cs="Times New Roman"/>
          <w:lang w:eastAsia="pl-PL"/>
        </w:rPr>
      </w:pPr>
      <w:r w:rsidRPr="00EC1CF3">
        <w:rPr>
          <w:rFonts w:ascii="Verdana" w:eastAsia="Times New Roman" w:hAnsi="Verdana" w:cs="Times New Roman"/>
          <w:lang w:eastAsia="pl-PL"/>
        </w:rPr>
        <w:t>Wnioskodawca zobowiązany jest wskazać wszystkie wydatki objęte pomocą de minimis poprzez odpowiednie oznaczenie limitów tej pomocy w budżecie projektu.</w:t>
      </w:r>
    </w:p>
    <w:p w14:paraId="5F14DE58" w14:textId="0BA2E003" w:rsidR="00EC1CF3" w:rsidRDefault="00EC1CF3" w:rsidP="00EC1CF3">
      <w:pPr>
        <w:pStyle w:val="Akapitzlist"/>
        <w:numPr>
          <w:ilvl w:val="0"/>
          <w:numId w:val="25"/>
        </w:numPr>
        <w:rPr>
          <w:rFonts w:ascii="Verdana" w:eastAsia="Times New Roman" w:hAnsi="Verdana" w:cs="Times New Roman"/>
          <w:lang w:eastAsia="pl-PL"/>
        </w:rPr>
      </w:pPr>
      <w:r w:rsidRPr="00136FE8">
        <w:rPr>
          <w:rFonts w:ascii="Verdana" w:eastAsia="Times New Roman" w:hAnsi="Verdana" w:cs="Times New Roman"/>
          <w:lang w:eastAsia="pl-PL"/>
        </w:rPr>
        <w:t>Zgodność z przepisami dotyczącymi udzielania pomocy de minimis weryfikowana jest na etapie oceny oraz w trakcie realizacji projektu.</w:t>
      </w:r>
      <w:r w:rsidR="00515095">
        <w:rPr>
          <w:rFonts w:ascii="Verdana" w:eastAsia="Times New Roman" w:hAnsi="Verdana" w:cs="Times New Roman"/>
          <w:lang w:eastAsia="pl-PL"/>
        </w:rPr>
        <w:t xml:space="preserve"> </w:t>
      </w:r>
      <w:r w:rsidRPr="00EC1CF3">
        <w:rPr>
          <w:rFonts w:ascii="Verdana" w:eastAsia="Times New Roman" w:hAnsi="Verdana" w:cs="Times New Roman"/>
          <w:lang w:eastAsia="pl-PL"/>
        </w:rPr>
        <w:t>W</w:t>
      </w:r>
      <w:r w:rsidR="00515095">
        <w:rPr>
          <w:rFonts w:ascii="Verdana" w:eastAsia="Times New Roman" w:hAnsi="Verdana" w:cs="Times New Roman"/>
          <w:lang w:eastAsia="pl-PL"/>
        </w:rPr>
        <w:t> </w:t>
      </w:r>
      <w:r w:rsidRPr="00EC1CF3">
        <w:rPr>
          <w:rFonts w:ascii="Verdana" w:eastAsia="Times New Roman" w:hAnsi="Verdana" w:cs="Times New Roman"/>
          <w:lang w:eastAsia="pl-PL"/>
        </w:rPr>
        <w:t>ramach naboru nie ma możliwoś</w:t>
      </w:r>
      <w:r w:rsidR="001A6327">
        <w:rPr>
          <w:rFonts w:ascii="Verdana" w:eastAsia="Times New Roman" w:hAnsi="Verdana" w:cs="Times New Roman"/>
          <w:lang w:eastAsia="pl-PL"/>
        </w:rPr>
        <w:t>ci udzielania pomocy publicznej.</w:t>
      </w:r>
    </w:p>
    <w:p w14:paraId="3EA2CB88" w14:textId="5F1081A4" w:rsidR="00EC1CF3" w:rsidRPr="00EC1CF3" w:rsidRDefault="00EC1CF3" w:rsidP="00EC1CF3">
      <w:pPr>
        <w:pStyle w:val="Akapitzlist"/>
        <w:numPr>
          <w:ilvl w:val="0"/>
          <w:numId w:val="25"/>
        </w:numPr>
        <w:rPr>
          <w:rFonts w:ascii="Verdana" w:eastAsia="Times New Roman" w:hAnsi="Verdana" w:cs="Times New Roman"/>
          <w:lang w:eastAsia="pl-PL"/>
        </w:rPr>
      </w:pPr>
      <w:r>
        <w:rPr>
          <w:rFonts w:ascii="Verdana" w:eastAsia="Times New Roman" w:hAnsi="Verdana" w:cs="Times New Roman"/>
          <w:lang w:eastAsia="pl-PL"/>
        </w:rPr>
        <w:t>Gdy wnioskodawca</w:t>
      </w:r>
      <w:r w:rsidR="006B3C2F">
        <w:rPr>
          <w:rFonts w:ascii="Verdana" w:eastAsia="Times New Roman" w:hAnsi="Verdana" w:cs="Times New Roman"/>
          <w:lang w:eastAsia="pl-PL"/>
        </w:rPr>
        <w:t xml:space="preserve"> </w:t>
      </w:r>
      <w:r w:rsidR="001A6327">
        <w:rPr>
          <w:rFonts w:ascii="Verdana" w:eastAsia="Times New Roman" w:hAnsi="Verdana" w:cs="Times New Roman"/>
          <w:lang w:eastAsia="pl-PL"/>
        </w:rPr>
        <w:t xml:space="preserve">otrzymuje pomoc de minimis </w:t>
      </w:r>
      <w:r w:rsidRPr="00EC1CF3">
        <w:rPr>
          <w:rFonts w:ascii="Verdana" w:eastAsia="Times New Roman" w:hAnsi="Verdana" w:cs="Times New Roman"/>
          <w:lang w:eastAsia="pl-PL"/>
        </w:rPr>
        <w:t xml:space="preserve">zobowiązany jest do wskazania w metodologii kwoty pomocy de minimis powiększonej o kwotę kosztów pośrednich naliczonych proporcjonalnie. </w:t>
      </w:r>
    </w:p>
    <w:p w14:paraId="0666FA06" w14:textId="77777777" w:rsidR="00EC1CF3" w:rsidRDefault="00EC1CF3" w:rsidP="00EC1CF3">
      <w:pPr>
        <w:pStyle w:val="Akapitzlist"/>
        <w:numPr>
          <w:ilvl w:val="0"/>
          <w:numId w:val="25"/>
        </w:numPr>
        <w:rPr>
          <w:rFonts w:ascii="Verdana" w:eastAsia="Times New Roman" w:hAnsi="Verdana" w:cs="Times New Roman"/>
          <w:lang w:eastAsia="pl-PL"/>
        </w:rPr>
      </w:pPr>
      <w:r w:rsidRPr="00EC1CF3">
        <w:rPr>
          <w:rFonts w:ascii="Verdana" w:eastAsia="Times New Roman" w:hAnsi="Verdana" w:cs="Times New Roman"/>
          <w:lang w:eastAsia="pl-PL"/>
        </w:rPr>
        <w:t xml:space="preserve">Wnioskodawca na etapie konstruowania zapisów wniosku o dofinansowanie powinien jednoznacznie określić planowany zakres wykorzystania środków trwałych w projekcie zarówno w okresie trwania projektu, jak również po jego zakończeniu i wskazać wydatki objęte regułami </w:t>
      </w:r>
      <w:r w:rsidR="001A6327">
        <w:rPr>
          <w:rFonts w:ascii="Verdana" w:eastAsia="Times New Roman" w:hAnsi="Verdana" w:cs="Times New Roman"/>
          <w:lang w:eastAsia="pl-PL"/>
        </w:rPr>
        <w:t xml:space="preserve">pomocy </w:t>
      </w:r>
      <w:r w:rsidRPr="00EC1CF3">
        <w:rPr>
          <w:rFonts w:ascii="Verdana" w:eastAsia="Times New Roman" w:hAnsi="Verdana" w:cs="Times New Roman"/>
          <w:lang w:eastAsia="pl-PL"/>
        </w:rPr>
        <w:t>de minimis.</w:t>
      </w:r>
    </w:p>
    <w:p w14:paraId="379274F3" w14:textId="77777777" w:rsidR="00552C4E" w:rsidRPr="00EC1CF3" w:rsidRDefault="00552C4E" w:rsidP="00EC1CF3">
      <w:pPr>
        <w:pStyle w:val="Akapitzlist"/>
        <w:numPr>
          <w:ilvl w:val="0"/>
          <w:numId w:val="25"/>
        </w:numPr>
        <w:rPr>
          <w:rFonts w:ascii="Verdana" w:eastAsia="Times New Roman" w:hAnsi="Verdana" w:cs="Times New Roman"/>
          <w:lang w:eastAsia="pl-PL"/>
        </w:rPr>
      </w:pPr>
      <w:r>
        <w:rPr>
          <w:rFonts w:ascii="Verdana" w:eastAsia="Times New Roman" w:hAnsi="Verdana" w:cs="Times New Roman"/>
          <w:lang w:eastAsia="pl-PL"/>
        </w:rPr>
        <w:t>IZ FEW zaznacza, że to na wnioskodawcy spoczywa obowiązek weryfikacji wystąpienia pomocy de</w:t>
      </w:r>
      <w:r w:rsidR="001A6327">
        <w:rPr>
          <w:rFonts w:ascii="Verdana" w:eastAsia="Times New Roman" w:hAnsi="Verdana" w:cs="Times New Roman"/>
          <w:lang w:eastAsia="pl-PL"/>
        </w:rPr>
        <w:t xml:space="preserve"> </w:t>
      </w:r>
      <w:r>
        <w:rPr>
          <w:rFonts w:ascii="Verdana" w:eastAsia="Times New Roman" w:hAnsi="Verdana" w:cs="Times New Roman"/>
          <w:lang w:eastAsia="pl-PL"/>
        </w:rPr>
        <w:t>minimis zgodnie z przepisami wskazanymi w niniejszym rozdziale.</w:t>
      </w:r>
    </w:p>
    <w:p w14:paraId="089D4DAC" w14:textId="77777777" w:rsidR="00264422" w:rsidRDefault="00264422" w:rsidP="00264422">
      <w:pPr>
        <w:pStyle w:val="Nagwek1"/>
      </w:pPr>
      <w:bookmarkStart w:id="37" w:name="_Toc180660256"/>
      <w:r>
        <w:t>Informacje pozostałe</w:t>
      </w:r>
      <w:bookmarkEnd w:id="37"/>
      <w:r>
        <w:t xml:space="preserve"> </w:t>
      </w:r>
    </w:p>
    <w:p w14:paraId="77B31750" w14:textId="4032F132" w:rsidR="004748EF" w:rsidRPr="001D3F5C" w:rsidRDefault="004748EF" w:rsidP="001D3F5C">
      <w:pPr>
        <w:pStyle w:val="Akapitzlist"/>
        <w:numPr>
          <w:ilvl w:val="0"/>
          <w:numId w:val="45"/>
        </w:numPr>
        <w:rPr>
          <w:rFonts w:ascii="Verdana" w:hAnsi="Verdana"/>
        </w:rPr>
      </w:pPr>
      <w:r w:rsidRPr="004748EF">
        <w:rPr>
          <w:rFonts w:ascii="Verdana" w:hAnsi="Verdana"/>
        </w:rPr>
        <w:t>W ramach naboru przewiduje się realizację zadań:</w:t>
      </w:r>
      <w:r w:rsidR="008C76A9">
        <w:rPr>
          <w:rFonts w:ascii="Verdana" w:hAnsi="Verdana"/>
        </w:rPr>
        <w:t xml:space="preserve"> </w:t>
      </w:r>
      <w:r w:rsidR="008C76A9" w:rsidRPr="008C76A9">
        <w:rPr>
          <w:rFonts w:ascii="Verdana" w:hAnsi="Verdana"/>
        </w:rPr>
        <w:t>Zaplanowano realizację tego przedsięwzięcia w ramach operacji</w:t>
      </w:r>
      <w:r w:rsidR="001D3F5C">
        <w:rPr>
          <w:rFonts w:ascii="Verdana" w:hAnsi="Verdana"/>
          <w:strike/>
        </w:rPr>
        <w:t xml:space="preserve">, </w:t>
      </w:r>
      <w:r w:rsidR="008C76A9" w:rsidRPr="008C76A9">
        <w:rPr>
          <w:rFonts w:ascii="Verdana" w:hAnsi="Verdana"/>
        </w:rPr>
        <w:t>która swoim zasięgiem obejmie cały obszar LGD (4 gminy). Zaplanowano zajęcia i spotkania w świetlicach wiejskich, które wpisują się następujący typ projektów: Aktywizacja społeczności na rzecz rozwoju lokalnego m.in. poprzez: (…) odkrywanie i wyzwalanie lokalnego potencjału, (…) realizację projektów odpowiadających na bezpośrednie potrzeby mieszkańców. W ramach operacji zaplanowano różnorodne zajęcia dla mieszkańców obszaru, które odbędą się w świetlicach wiejskich</w:t>
      </w:r>
      <w:r w:rsidR="0097287E">
        <w:rPr>
          <w:rFonts w:ascii="Verdana" w:hAnsi="Verdana"/>
        </w:rPr>
        <w:t xml:space="preserve"> i miejscach pełniących podobne funkcje</w:t>
      </w:r>
      <w:r w:rsidR="008C76A9" w:rsidRPr="008C76A9">
        <w:rPr>
          <w:rFonts w:ascii="Verdana" w:hAnsi="Verdana"/>
        </w:rPr>
        <w:t>. Szczególnie uwaga zostanie tu skupiona na potrzebach ludzi młodych, animując i integrując młodych mieszkańców miejscowości obszaru LGD. Zaplanowano zajęcia z różnorodnych dziedzin, biorąc pod uwagę wnioski z diagnozy, że w małych miejscowościach brak jest jakiekolwiek oferty lub jest ona znacząco niewystarczająca dla mło</w:t>
      </w:r>
      <w:r w:rsidR="001D3F5C">
        <w:rPr>
          <w:rFonts w:ascii="Verdana" w:hAnsi="Verdana"/>
        </w:rPr>
        <w:t xml:space="preserve">dych mieszkańców (w tym dzieci). </w:t>
      </w:r>
      <w:r w:rsidR="008C76A9" w:rsidRPr="008C76A9">
        <w:rPr>
          <w:rFonts w:ascii="Verdana" w:hAnsi="Verdana"/>
        </w:rPr>
        <w:t>W szczególności przedsięwzięcie dedykowane jest osobom młodym</w:t>
      </w:r>
      <w:r w:rsidR="0097287E">
        <w:rPr>
          <w:rFonts w:ascii="Verdana" w:hAnsi="Verdana"/>
        </w:rPr>
        <w:t xml:space="preserve">, którym zostaną zaoferowane różnorodne zajęcia </w:t>
      </w:r>
      <w:r w:rsidR="00424D11">
        <w:rPr>
          <w:rFonts w:ascii="Verdana" w:hAnsi="Verdana"/>
        </w:rPr>
        <w:t xml:space="preserve">z zakresu rozwijania zainteresowań, zajęć </w:t>
      </w:r>
      <w:r w:rsidR="00424D11" w:rsidRPr="001D3F5C">
        <w:rPr>
          <w:rFonts w:ascii="Verdana" w:hAnsi="Verdana"/>
        </w:rPr>
        <w:t>pozalekcyjnych, sportowych, odbywających się stacjonarnie i wyjazdowych</w:t>
      </w:r>
      <w:r w:rsidR="008C76A9" w:rsidRPr="001D3F5C">
        <w:rPr>
          <w:rFonts w:ascii="Verdana" w:hAnsi="Verdana"/>
        </w:rPr>
        <w:t>.</w:t>
      </w:r>
    </w:p>
    <w:p w14:paraId="1E237361" w14:textId="68C77776" w:rsidR="00406F96" w:rsidRPr="00F8199F" w:rsidRDefault="00D72626" w:rsidP="00F8199F">
      <w:pPr>
        <w:pStyle w:val="Akapitzlist"/>
        <w:numPr>
          <w:ilvl w:val="0"/>
          <w:numId w:val="45"/>
        </w:numPr>
        <w:rPr>
          <w:rFonts w:ascii="Verdana" w:hAnsi="Verdana"/>
        </w:rPr>
      </w:pPr>
      <w:r w:rsidRPr="00F8199F">
        <w:rPr>
          <w:rFonts w:ascii="Verdana" w:hAnsi="Verdana"/>
        </w:rPr>
        <w:t>Wartość wniosku o dofinansowanie (całkowita wartość projektu) nie przekracza równowa</w:t>
      </w:r>
      <w:r w:rsidR="00CB76A6">
        <w:rPr>
          <w:rFonts w:ascii="Verdana" w:hAnsi="Verdana"/>
        </w:rPr>
        <w:t>rtości 200 000,00 EUR</w:t>
      </w:r>
      <w:r w:rsidRPr="00F8199F">
        <w:rPr>
          <w:rFonts w:ascii="Verdana" w:hAnsi="Verdana"/>
        </w:rPr>
        <w:t xml:space="preserve">. Koszty bezpośrednie projektu </w:t>
      </w:r>
      <w:r w:rsidRPr="00F8199F">
        <w:rPr>
          <w:rFonts w:ascii="Verdana" w:hAnsi="Verdana"/>
        </w:rPr>
        <w:lastRenderedPageBreak/>
        <w:t>należy rozliczać kwotami ryczałtowymi tj. uzgodnionymi na etapie zatwierdzania wniosku kwotami za wykonanie poszczególnych zadań w projekcie. Rozliczenie dokonywane jest w oparciu o wskaźniki określone dla poszczególnych kwot ryczałtowych</w:t>
      </w:r>
      <w:r w:rsidR="00860654" w:rsidRPr="00F8199F">
        <w:rPr>
          <w:rFonts w:ascii="Verdana" w:hAnsi="Verdana"/>
        </w:rPr>
        <w:t>.</w:t>
      </w:r>
    </w:p>
    <w:p w14:paraId="510E0669" w14:textId="77777777" w:rsidR="00860654" w:rsidRPr="00136FE8" w:rsidRDefault="00860654" w:rsidP="00860654">
      <w:pPr>
        <w:pStyle w:val="Akapitzlist"/>
        <w:numPr>
          <w:ilvl w:val="0"/>
          <w:numId w:val="45"/>
        </w:numPr>
        <w:ind w:left="708"/>
        <w:rPr>
          <w:rFonts w:ascii="Verdana" w:hAnsi="Verdana"/>
        </w:rPr>
      </w:pPr>
      <w:r w:rsidRPr="00136FE8">
        <w:rPr>
          <w:rFonts w:ascii="Verdana" w:hAnsi="Verdana"/>
        </w:rPr>
        <w:t xml:space="preserve">Jedno zadanie stanowi jedną kwotę ryczałtową - jej rozliczenie następuje w systemie </w:t>
      </w:r>
      <w:r w:rsidRPr="00136FE8">
        <w:rPr>
          <w:rFonts w:ascii="Verdana" w:hAnsi="Verdana"/>
          <w:b/>
        </w:rPr>
        <w:t>„spełnia-nie spełnia”</w:t>
      </w:r>
      <w:r w:rsidRPr="00136FE8">
        <w:rPr>
          <w:rFonts w:ascii="Verdana" w:hAnsi="Verdana"/>
        </w:rPr>
        <w:t xml:space="preserve"> tj</w:t>
      </w:r>
      <w:r w:rsidRPr="00136FE8">
        <w:rPr>
          <w:rFonts w:ascii="Verdana" w:hAnsi="Verdana"/>
          <w:b/>
        </w:rPr>
        <w:t>. w przypadku niezrealizowania w pełni wskaźników objętych kwotą ryczałtową, cała kwota będzie uznana za niekwalifikowalną</w:t>
      </w:r>
      <w:r w:rsidRPr="00136FE8">
        <w:rPr>
          <w:rFonts w:ascii="Verdana" w:hAnsi="Verdana"/>
        </w:rPr>
        <w:t xml:space="preserve"> np. jeśli jako wskaźnik rozliczający kwotę ryczałtową wskazanych zostanie 5 zrealizowanych wizyt studyjnych, a w efekcie zrealizowane zostaną 4 wizyty studyjne, to całość kwoty ryczałtowej zostaje uznana za niekwalifikowalną. Kwota ryczałtowa może być rozliczona dopiero po zakończeniu realizacji danego zadania, zatem wskaźnik do kwoty ryczałtowej powinien być definiowany na jego zakończenie.</w:t>
      </w:r>
    </w:p>
    <w:p w14:paraId="2218D080" w14:textId="77777777" w:rsidR="00860654" w:rsidRPr="00DD0923" w:rsidRDefault="00860654" w:rsidP="00860654">
      <w:pPr>
        <w:pStyle w:val="Akapitzlist"/>
        <w:numPr>
          <w:ilvl w:val="0"/>
          <w:numId w:val="45"/>
        </w:numPr>
        <w:rPr>
          <w:rFonts w:ascii="Verdana" w:hAnsi="Verdana"/>
        </w:rPr>
      </w:pPr>
      <w:r w:rsidRPr="00DD0923">
        <w:rPr>
          <w:rFonts w:ascii="Verdana" w:hAnsi="Verdana"/>
        </w:rPr>
        <w:t>Kwoty ryczałtowe należy określić na podstawie szczegółowego budżetu projektu, zaplanowanego w oparciu o rzetelnie przeprowadzoną diagnozę – w przypadku projektów rozliczanych kwotami ryczałtowymi nie ma możliwości zmiany budżetu w trakcie realizacji projektu, tj. jeśli we wniosku o dofinansowanie wskazane zostanie, że zrealizowanych zostanie 40 godzin szkoleń, to nie ma możliwości by w trakcie realizacji projektu zrealizować ich mniej, podobnie w przypadku doposażenia – jeśli zakładany będzie zakup 2 laptopów to konieczne będzie kupienie 2 laptopów o parametrach wskazanych we wniosku, bez możliwości zmiany np. na zakup w tej samej cenie jednego laptopa o lepszych parametrach.</w:t>
      </w:r>
    </w:p>
    <w:p w14:paraId="2D03769F" w14:textId="77777777" w:rsidR="00860654" w:rsidRPr="00860654" w:rsidRDefault="00860654" w:rsidP="00860654">
      <w:pPr>
        <w:pStyle w:val="Akapitzlist"/>
        <w:numPr>
          <w:ilvl w:val="0"/>
          <w:numId w:val="45"/>
        </w:numPr>
        <w:rPr>
          <w:rFonts w:ascii="Verdana" w:hAnsi="Verdana"/>
        </w:rPr>
      </w:pPr>
      <w:r w:rsidRPr="00860654">
        <w:rPr>
          <w:rFonts w:ascii="Verdana" w:hAnsi="Verdana"/>
        </w:rPr>
        <w:t>Weryfikacja kwalifikowalności kwoty ryczałtowej polega na sprawdzeniu czy:</w:t>
      </w:r>
    </w:p>
    <w:p w14:paraId="78EA8D79" w14:textId="77777777" w:rsidR="00860654" w:rsidRPr="00860654" w:rsidRDefault="00860654" w:rsidP="00860654">
      <w:pPr>
        <w:pStyle w:val="Akapitzlist"/>
        <w:numPr>
          <w:ilvl w:val="1"/>
          <w:numId w:val="45"/>
        </w:numPr>
        <w:rPr>
          <w:rFonts w:ascii="Verdana" w:hAnsi="Verdana"/>
        </w:rPr>
      </w:pPr>
      <w:r w:rsidRPr="00860654">
        <w:rPr>
          <w:rFonts w:ascii="Verdana" w:hAnsi="Verdana"/>
        </w:rPr>
        <w:t>działania zadeklarowane przez beneficjenta zostały zrealizowane w standardzie i</w:t>
      </w:r>
      <w:r w:rsidR="00036555">
        <w:rPr>
          <w:rFonts w:ascii="Verdana" w:hAnsi="Verdana"/>
        </w:rPr>
        <w:t xml:space="preserve"> zakresie określonym we wniosku </w:t>
      </w:r>
      <w:r w:rsidRPr="00860654">
        <w:rPr>
          <w:rFonts w:ascii="Verdana" w:hAnsi="Verdana"/>
        </w:rPr>
        <w:t xml:space="preserve">- w tym celu we wniosku powinien znaleźć się szczegółowy opis działań objętych kwotą ryczałtową wraz ze wskazaniem zakładanej jakości udzielanego wsparcia (np. w przypadku szkoleń określenie czasu ich trwania, minimalnej wymaganej frekwencji, wymagań dotyczących trenera/prowadzącego, zapewnienia cateringu, zwrotu kosztów dojazdów itp.). W przypadku grupowania wydatków w ramach jednej kategorii należy wykazać jego części składowe wraz z podaniem liczby sztuk oraz metodologię wyliczenia jego wartości. Ww. opisy, co do zasady, powinny znaleźć się w części 3.5. </w:t>
      </w:r>
      <w:r w:rsidRPr="00860654">
        <w:rPr>
          <w:rFonts w:ascii="Verdana" w:hAnsi="Verdana"/>
          <w:i/>
        </w:rPr>
        <w:t>Harmonogram realizacji projektu – opis działań planowanych do realizacji w ramach wskazanych zadań</w:t>
      </w:r>
      <w:r w:rsidR="00E32A10">
        <w:rPr>
          <w:rFonts w:ascii="Verdana" w:hAnsi="Verdana"/>
        </w:rPr>
        <w:t xml:space="preserve"> wniosku</w:t>
      </w:r>
      <w:r w:rsidRPr="00860654">
        <w:rPr>
          <w:rFonts w:ascii="Verdana" w:hAnsi="Verdana"/>
        </w:rPr>
        <w:t xml:space="preserve">, w uzasadnionych przypadkach jego uzupełnienie może zostać zawarte w części 5.2. </w:t>
      </w:r>
      <w:r w:rsidRPr="00860654">
        <w:rPr>
          <w:rFonts w:ascii="Verdana" w:hAnsi="Verdana"/>
          <w:i/>
        </w:rPr>
        <w:t>Uzasadnienie kosztów.</w:t>
      </w:r>
      <w:r w:rsidRPr="00860654">
        <w:rPr>
          <w:rFonts w:ascii="Verdana" w:hAnsi="Verdana"/>
        </w:rPr>
        <w:t xml:space="preserve"> </w:t>
      </w:r>
    </w:p>
    <w:p w14:paraId="35AAB034" w14:textId="77777777" w:rsidR="0077534D" w:rsidRPr="0077534D" w:rsidRDefault="00860654" w:rsidP="0077534D">
      <w:pPr>
        <w:pStyle w:val="Akapitzlist"/>
        <w:ind w:left="1440"/>
        <w:rPr>
          <w:rFonts w:ascii="Verdana" w:hAnsi="Verdana"/>
          <w:b/>
        </w:rPr>
      </w:pPr>
      <w:r w:rsidRPr="00860654">
        <w:rPr>
          <w:rFonts w:ascii="Verdana" w:hAnsi="Verdana"/>
          <w:b/>
        </w:rPr>
        <w:t xml:space="preserve">Wydatki  w budżecie projektu powinny być określone w oparciu o standard cen stanowiący Załącznik nr </w:t>
      </w:r>
      <w:r w:rsidR="0077534D">
        <w:rPr>
          <w:rFonts w:ascii="Verdana" w:hAnsi="Verdana"/>
          <w:b/>
        </w:rPr>
        <w:t xml:space="preserve">3 do Regulaminu. </w:t>
      </w:r>
      <w:r w:rsidR="0077534D" w:rsidRPr="0077534D">
        <w:rPr>
          <w:rFonts w:ascii="Verdana" w:hAnsi="Verdana"/>
          <w:b/>
        </w:rPr>
        <w:t>W przypadku wydatków:</w:t>
      </w:r>
    </w:p>
    <w:p w14:paraId="70369062" w14:textId="77777777" w:rsidR="0077534D" w:rsidRPr="0077534D" w:rsidRDefault="0077534D" w:rsidP="0077534D">
      <w:pPr>
        <w:pStyle w:val="Akapitzlist"/>
        <w:ind w:left="1440"/>
        <w:rPr>
          <w:rFonts w:ascii="Verdana" w:hAnsi="Verdana"/>
          <w:b/>
        </w:rPr>
      </w:pPr>
      <w:r w:rsidRPr="0077534D">
        <w:rPr>
          <w:rFonts w:ascii="Verdana" w:hAnsi="Verdana"/>
          <w:b/>
        </w:rPr>
        <w:t>•</w:t>
      </w:r>
      <w:r w:rsidRPr="0077534D">
        <w:rPr>
          <w:rFonts w:ascii="Verdana" w:hAnsi="Verdana"/>
          <w:b/>
        </w:rPr>
        <w:tab/>
        <w:t>nieuwzględnionych w ww. standardzie,</w:t>
      </w:r>
    </w:p>
    <w:p w14:paraId="784DE31A" w14:textId="0258A0D2" w:rsidR="0077534D" w:rsidRPr="0077534D" w:rsidRDefault="0077534D" w:rsidP="0077534D">
      <w:pPr>
        <w:pStyle w:val="Akapitzlist"/>
        <w:ind w:left="1440"/>
        <w:rPr>
          <w:rFonts w:ascii="Verdana" w:hAnsi="Verdana"/>
          <w:b/>
        </w:rPr>
      </w:pPr>
      <w:r w:rsidRPr="0077534D">
        <w:rPr>
          <w:rFonts w:ascii="Verdana" w:hAnsi="Verdana"/>
          <w:b/>
        </w:rPr>
        <w:t>•</w:t>
      </w:r>
      <w:r w:rsidRPr="0077534D">
        <w:rPr>
          <w:rFonts w:ascii="Verdana" w:hAnsi="Verdana"/>
          <w:b/>
        </w:rPr>
        <w:tab/>
        <w:t>dotyczących towarów lub usług o innych niż o</w:t>
      </w:r>
      <w:r w:rsidR="009C7B71">
        <w:rPr>
          <w:rFonts w:ascii="Verdana" w:hAnsi="Verdana"/>
          <w:b/>
        </w:rPr>
        <w:t>kreślone w standardzie parametrach</w:t>
      </w:r>
      <w:r w:rsidRPr="0077534D">
        <w:rPr>
          <w:rFonts w:ascii="Verdana" w:hAnsi="Verdana"/>
          <w:b/>
        </w:rPr>
        <w:t>/wymagania</w:t>
      </w:r>
      <w:r w:rsidR="009C7B71">
        <w:rPr>
          <w:rFonts w:ascii="Verdana" w:hAnsi="Verdana"/>
          <w:b/>
        </w:rPr>
        <w:t>ch jakościowych</w:t>
      </w:r>
      <w:r w:rsidRPr="0077534D">
        <w:rPr>
          <w:rFonts w:ascii="Verdana" w:hAnsi="Verdana"/>
          <w:b/>
        </w:rPr>
        <w:t>,</w:t>
      </w:r>
    </w:p>
    <w:p w14:paraId="5F0E650A" w14:textId="77777777" w:rsidR="0077534D" w:rsidRPr="0077534D" w:rsidRDefault="0077534D" w:rsidP="0077534D">
      <w:pPr>
        <w:pStyle w:val="Akapitzlist"/>
        <w:ind w:left="1440"/>
        <w:rPr>
          <w:rFonts w:ascii="Verdana" w:hAnsi="Verdana"/>
          <w:b/>
        </w:rPr>
      </w:pPr>
      <w:r w:rsidRPr="0077534D">
        <w:rPr>
          <w:rFonts w:ascii="Verdana" w:hAnsi="Verdana"/>
          <w:b/>
        </w:rPr>
        <w:lastRenderedPageBreak/>
        <w:t>•</w:t>
      </w:r>
      <w:r w:rsidRPr="0077534D">
        <w:rPr>
          <w:rFonts w:ascii="Verdana" w:hAnsi="Verdana"/>
          <w:b/>
        </w:rPr>
        <w:tab/>
        <w:t>których cena jednostkowa przekracza maksymalną kwotę określoną w standardzie,</w:t>
      </w:r>
    </w:p>
    <w:p w14:paraId="46470F91" w14:textId="77777777" w:rsidR="0077534D" w:rsidRPr="0077534D" w:rsidRDefault="0077534D" w:rsidP="0077534D">
      <w:pPr>
        <w:pStyle w:val="Akapitzlist"/>
        <w:ind w:left="1440"/>
        <w:rPr>
          <w:rFonts w:ascii="Verdana" w:hAnsi="Verdana"/>
          <w:b/>
        </w:rPr>
      </w:pPr>
      <w:r w:rsidRPr="0077534D">
        <w:rPr>
          <w:rFonts w:ascii="Verdana" w:hAnsi="Verdana"/>
          <w:b/>
        </w:rPr>
        <w:t>•</w:t>
      </w:r>
      <w:r w:rsidRPr="0077534D">
        <w:rPr>
          <w:rFonts w:ascii="Verdana" w:hAnsi="Verdana"/>
          <w:b/>
        </w:rPr>
        <w:tab/>
        <w:t>dla których nie została określona cena jednostkowa w ww. standardzie</w:t>
      </w:r>
    </w:p>
    <w:p w14:paraId="59424162" w14:textId="2F2D0CD6" w:rsidR="00860654" w:rsidRPr="0077534D" w:rsidRDefault="0077534D" w:rsidP="0077534D">
      <w:pPr>
        <w:pStyle w:val="Akapitzlist"/>
        <w:ind w:left="1440"/>
        <w:rPr>
          <w:rFonts w:ascii="Verdana" w:hAnsi="Verdana"/>
          <w:b/>
        </w:rPr>
      </w:pPr>
      <w:r w:rsidRPr="0077534D">
        <w:rPr>
          <w:rFonts w:ascii="Verdana" w:hAnsi="Verdana"/>
          <w:b/>
        </w:rPr>
        <w:t>przedstawiony w budżecie projektu wydatek należy określić w oparciu o 3 porównane oferty cenowe u co najmniej trzech potencjalnych dostawców towarów lub usługodawców (o ile na rynku istnieje trzech potencjalnych wykonawców). Oferty należy dołączyć do wniosku w formie załącznika.</w:t>
      </w:r>
    </w:p>
    <w:p w14:paraId="5DD33221" w14:textId="77777777" w:rsidR="00AD1AD9" w:rsidRDefault="00E32A10" w:rsidP="00860654">
      <w:pPr>
        <w:pStyle w:val="Akapitzlist"/>
        <w:numPr>
          <w:ilvl w:val="1"/>
          <w:numId w:val="45"/>
        </w:numPr>
        <w:rPr>
          <w:rFonts w:ascii="Verdana" w:hAnsi="Verdana"/>
        </w:rPr>
      </w:pPr>
      <w:r>
        <w:rPr>
          <w:rFonts w:ascii="Verdana" w:hAnsi="Verdana"/>
        </w:rPr>
        <w:t>określone w umowie</w:t>
      </w:r>
      <w:r w:rsidR="00860654" w:rsidRPr="00860654">
        <w:rPr>
          <w:rFonts w:ascii="Verdana" w:hAnsi="Verdana"/>
        </w:rPr>
        <w:t xml:space="preserve"> wskaźniki przypisane kwocie ryczałtowej zostały osiągnięte – osiągnięcie zakładanych wskaźników jest oceniane na podstawie wskazanych dokumentów, które muszą jednoznacznie pozwolić stwierdzić, że wskaźnik rozliczający daną kwotę został osiągnięty na zakładanym poziomie. W przypadku braku któregokolwiek dokumentu nie można potwierdzić, że wskaźnik kwoty ryczałtowej został osiągnięty na poziomie pozwalającym uznać kwotę ryczałtową za kwalifikowalną</w:t>
      </w:r>
      <w:r w:rsidR="00860654">
        <w:rPr>
          <w:rFonts w:ascii="Verdana" w:hAnsi="Verdana"/>
        </w:rPr>
        <w:t>.</w:t>
      </w:r>
    </w:p>
    <w:p w14:paraId="0A36FA8D" w14:textId="77777777" w:rsidR="00860654" w:rsidRPr="00860654" w:rsidRDefault="00860654" w:rsidP="00860654">
      <w:pPr>
        <w:pStyle w:val="Akapitzlist"/>
        <w:numPr>
          <w:ilvl w:val="0"/>
          <w:numId w:val="45"/>
        </w:numPr>
        <w:rPr>
          <w:rFonts w:ascii="Verdana" w:hAnsi="Verdana"/>
          <w:b/>
        </w:rPr>
      </w:pPr>
      <w:r w:rsidRPr="00860654">
        <w:rPr>
          <w:rFonts w:ascii="Verdana" w:hAnsi="Verdana"/>
          <w:b/>
        </w:rPr>
        <w:t xml:space="preserve">Tabela z wskaźnikami i dokumentami służącymi rozliczeniu kwot ryczałtowych stanowi materiał pomocniczy. </w:t>
      </w:r>
    </w:p>
    <w:p w14:paraId="7A36AF89" w14:textId="77777777" w:rsidR="00860654" w:rsidRDefault="00860654" w:rsidP="00860654">
      <w:pPr>
        <w:pStyle w:val="Akapitzlist"/>
        <w:rPr>
          <w:rFonts w:ascii="Verdana" w:hAnsi="Verdana"/>
        </w:rPr>
      </w:pPr>
      <w:r w:rsidRPr="00860654">
        <w:rPr>
          <w:rFonts w:ascii="Verdana" w:hAnsi="Verdana"/>
        </w:rPr>
        <w:t>Wskazane w tabeli wskaźniki to jedynie przykłady, które można zastosować dla rozliczenia kwot ryczałtowych. Wskaźniki każdorazowo powinny zostać określone adekwatnie do przewidzianych w ramach projektu działań. Dana kwota ryczałtowa powinna być rozliczana za pomocą tylko jednego wskaźnika, ponadto w przypadku:</w:t>
      </w:r>
    </w:p>
    <w:p w14:paraId="1EF92371" w14:textId="77777777" w:rsidR="00860654" w:rsidRDefault="00860654" w:rsidP="00860654">
      <w:pPr>
        <w:pStyle w:val="Akapitzlist"/>
        <w:numPr>
          <w:ilvl w:val="1"/>
          <w:numId w:val="45"/>
        </w:numPr>
        <w:rPr>
          <w:rFonts w:ascii="Verdana" w:hAnsi="Verdana"/>
        </w:rPr>
      </w:pPr>
      <w:r w:rsidRPr="00860654">
        <w:rPr>
          <w:rFonts w:ascii="Verdana" w:hAnsi="Verdana"/>
        </w:rPr>
        <w:t xml:space="preserve">zaplanowania działań w ramach zakresu merytorycznego obejmującego </w:t>
      </w:r>
      <w:r w:rsidRPr="00860654">
        <w:rPr>
          <w:rFonts w:ascii="Verdana" w:hAnsi="Verdana"/>
          <w:b/>
        </w:rPr>
        <w:t>kilka działań</w:t>
      </w:r>
      <w:r w:rsidRPr="00860654">
        <w:rPr>
          <w:rFonts w:ascii="Verdana" w:hAnsi="Verdana"/>
        </w:rPr>
        <w:t>, należy każdy typ działania wskazać w osobnym zadaniu tj. jako osobną kwotę ryczałtową - np. w przypadku zaplanowania w projekcie działań wzmacniających potencjał w zakresie podnoszenia kwalifikacji/kompetencji, które miałyby być realizowane za pomocą szkoleń, mentoringu i wizyt studyjnych jako osobne zadanie należy wykazać:</w:t>
      </w:r>
    </w:p>
    <w:p w14:paraId="56D16584" w14:textId="77777777" w:rsidR="00860654" w:rsidRDefault="00860654" w:rsidP="00860654">
      <w:pPr>
        <w:pStyle w:val="Akapitzlist"/>
        <w:numPr>
          <w:ilvl w:val="2"/>
          <w:numId w:val="45"/>
        </w:numPr>
        <w:rPr>
          <w:rFonts w:ascii="Verdana" w:hAnsi="Verdana"/>
        </w:rPr>
      </w:pPr>
      <w:r w:rsidRPr="00860654">
        <w:rPr>
          <w:rFonts w:ascii="Verdana" w:hAnsi="Verdana"/>
        </w:rPr>
        <w:t>działania związane z realizacją szkoleń (zadanie 1);</w:t>
      </w:r>
    </w:p>
    <w:p w14:paraId="3A304D06" w14:textId="77777777" w:rsidR="00860654" w:rsidRDefault="00860654" w:rsidP="00860654">
      <w:pPr>
        <w:pStyle w:val="Akapitzlist"/>
        <w:numPr>
          <w:ilvl w:val="2"/>
          <w:numId w:val="45"/>
        </w:numPr>
        <w:rPr>
          <w:rFonts w:ascii="Verdana" w:hAnsi="Verdana"/>
        </w:rPr>
      </w:pPr>
      <w:r w:rsidRPr="00860654">
        <w:rPr>
          <w:rFonts w:ascii="Verdana" w:hAnsi="Verdana"/>
        </w:rPr>
        <w:t>działania mentoringowe (zadanie 2);</w:t>
      </w:r>
    </w:p>
    <w:p w14:paraId="6A07B160" w14:textId="77777777" w:rsidR="00860654" w:rsidRDefault="00860654" w:rsidP="00860654">
      <w:pPr>
        <w:pStyle w:val="Akapitzlist"/>
        <w:numPr>
          <w:ilvl w:val="2"/>
          <w:numId w:val="45"/>
        </w:numPr>
        <w:rPr>
          <w:rFonts w:ascii="Verdana" w:hAnsi="Verdana"/>
        </w:rPr>
      </w:pPr>
      <w:r w:rsidRPr="00860654">
        <w:rPr>
          <w:rFonts w:ascii="Verdana" w:hAnsi="Verdana"/>
        </w:rPr>
        <w:t>wizyty studyjne (zadanie 3);</w:t>
      </w:r>
    </w:p>
    <w:p w14:paraId="442C93AE" w14:textId="77777777" w:rsidR="00860654" w:rsidRDefault="00860654" w:rsidP="00860654">
      <w:pPr>
        <w:pStyle w:val="Akapitzlist"/>
        <w:numPr>
          <w:ilvl w:val="1"/>
          <w:numId w:val="45"/>
        </w:numPr>
        <w:rPr>
          <w:rFonts w:ascii="Verdana" w:hAnsi="Verdana"/>
        </w:rPr>
      </w:pPr>
      <w:r w:rsidRPr="00860654">
        <w:rPr>
          <w:rFonts w:ascii="Verdana" w:hAnsi="Verdana"/>
        </w:rPr>
        <w:t xml:space="preserve">wydatków </w:t>
      </w:r>
      <w:r w:rsidRPr="00860654">
        <w:rPr>
          <w:rFonts w:ascii="Verdana" w:hAnsi="Verdana"/>
          <w:b/>
        </w:rPr>
        <w:t>objętych limitem</w:t>
      </w:r>
      <w:r w:rsidRPr="00860654">
        <w:rPr>
          <w:rFonts w:ascii="Verdana" w:hAnsi="Verdana"/>
        </w:rPr>
        <w:t xml:space="preserve"> (np. cross-financing) wymagane jest wyodrębnienie osobnego zadania, obejmującego w całości dany limit (z uwagi na fakt, że jedno zadanie stanowi jedną kwotę ryczałtową, nie ma możliwości przyporządkowania części wydatków w ramach danego zadania do limitu). Pomimo rozdzielenia wskazanych wydatków na dwa odrębne zadania, powinny one zostać rozliczone w oparciu o jeden wskaźnik merytoryczny, który należy przypisać osobno do każdego z tych zadań. Wydatki objęte limitem to m.in.:</w:t>
      </w:r>
    </w:p>
    <w:p w14:paraId="7D2A51F3" w14:textId="77777777" w:rsidR="00860654" w:rsidRPr="00860654" w:rsidRDefault="00860654" w:rsidP="00860654">
      <w:pPr>
        <w:pStyle w:val="Akapitzlist"/>
        <w:numPr>
          <w:ilvl w:val="2"/>
          <w:numId w:val="45"/>
        </w:numPr>
        <w:rPr>
          <w:rFonts w:ascii="Verdana" w:hAnsi="Verdana"/>
        </w:rPr>
      </w:pPr>
      <w:r w:rsidRPr="00860654">
        <w:rPr>
          <w:rFonts w:ascii="Verdana" w:hAnsi="Verdana"/>
        </w:rPr>
        <w:t>cross-financing;</w:t>
      </w:r>
    </w:p>
    <w:p w14:paraId="5B96CC04" w14:textId="77777777" w:rsidR="00860654" w:rsidRPr="00860654" w:rsidRDefault="00860654" w:rsidP="00860654">
      <w:pPr>
        <w:pStyle w:val="Akapitzlist"/>
        <w:numPr>
          <w:ilvl w:val="2"/>
          <w:numId w:val="45"/>
        </w:numPr>
        <w:rPr>
          <w:rFonts w:ascii="Verdana" w:hAnsi="Verdana"/>
        </w:rPr>
      </w:pPr>
      <w:r w:rsidRPr="00860654">
        <w:rPr>
          <w:rFonts w:ascii="Verdana" w:hAnsi="Verdana"/>
        </w:rPr>
        <w:t>wkład niepieniężny;</w:t>
      </w:r>
    </w:p>
    <w:p w14:paraId="431D8F4B" w14:textId="77777777" w:rsidR="00860654" w:rsidRPr="00860654" w:rsidRDefault="00860654" w:rsidP="00860654">
      <w:pPr>
        <w:pStyle w:val="Akapitzlist"/>
        <w:numPr>
          <w:ilvl w:val="2"/>
          <w:numId w:val="45"/>
        </w:numPr>
        <w:rPr>
          <w:rFonts w:ascii="Verdana" w:hAnsi="Verdana"/>
        </w:rPr>
      </w:pPr>
      <w:r w:rsidRPr="00860654">
        <w:rPr>
          <w:rFonts w:ascii="Verdana" w:hAnsi="Verdana"/>
        </w:rPr>
        <w:t>pomoc de minimis;</w:t>
      </w:r>
    </w:p>
    <w:p w14:paraId="600F01EB" w14:textId="77777777" w:rsidR="00860654" w:rsidRPr="00860654" w:rsidRDefault="00860654" w:rsidP="00860654">
      <w:pPr>
        <w:pStyle w:val="Akapitzlist"/>
        <w:numPr>
          <w:ilvl w:val="2"/>
          <w:numId w:val="45"/>
        </w:numPr>
        <w:rPr>
          <w:rFonts w:ascii="Verdana" w:hAnsi="Verdana"/>
        </w:rPr>
      </w:pPr>
      <w:r w:rsidRPr="00860654">
        <w:rPr>
          <w:rFonts w:ascii="Verdana" w:hAnsi="Verdana"/>
        </w:rPr>
        <w:t>pomoc de minimis II stopnia;</w:t>
      </w:r>
    </w:p>
    <w:p w14:paraId="3AC96DC3" w14:textId="77777777" w:rsidR="00860654" w:rsidRPr="00860654" w:rsidRDefault="00860654" w:rsidP="00860654">
      <w:pPr>
        <w:pStyle w:val="Akapitzlist"/>
        <w:numPr>
          <w:ilvl w:val="2"/>
          <w:numId w:val="45"/>
        </w:numPr>
        <w:rPr>
          <w:rFonts w:ascii="Verdana" w:hAnsi="Verdana"/>
        </w:rPr>
      </w:pPr>
      <w:r w:rsidRPr="00860654">
        <w:rPr>
          <w:rFonts w:ascii="Verdana" w:hAnsi="Verdana"/>
        </w:rPr>
        <w:t>wydatki na dostępność;</w:t>
      </w:r>
    </w:p>
    <w:p w14:paraId="5C84A010" w14:textId="638CB12D" w:rsidR="00E62C21" w:rsidRPr="00E62C21" w:rsidRDefault="00E62C21" w:rsidP="00C3029A">
      <w:pPr>
        <w:pStyle w:val="Akapitzlist"/>
        <w:ind w:left="1440"/>
        <w:rPr>
          <w:rFonts w:ascii="Verdana" w:hAnsi="Verdana"/>
        </w:rPr>
      </w:pPr>
    </w:p>
    <w:p w14:paraId="244F41C0" w14:textId="77777777" w:rsidR="00860654" w:rsidRDefault="00860654" w:rsidP="00860654">
      <w:pPr>
        <w:pStyle w:val="Akapitzlist"/>
        <w:numPr>
          <w:ilvl w:val="0"/>
          <w:numId w:val="45"/>
        </w:numPr>
        <w:rPr>
          <w:rFonts w:ascii="Verdana" w:hAnsi="Verdana"/>
        </w:rPr>
      </w:pPr>
      <w:r w:rsidRPr="00860654">
        <w:rPr>
          <w:rFonts w:ascii="Verdana" w:hAnsi="Verdana"/>
          <w:b/>
        </w:rPr>
        <w:lastRenderedPageBreak/>
        <w:t>Wkład własny</w:t>
      </w:r>
      <w:r w:rsidRPr="00860654">
        <w:rPr>
          <w:rFonts w:ascii="Verdana" w:hAnsi="Verdana"/>
        </w:rPr>
        <w:t xml:space="preserve"> w projekcie może zostać wniesiony jako wkład:</w:t>
      </w:r>
    </w:p>
    <w:p w14:paraId="0F9A29EF" w14:textId="77777777" w:rsidR="00860654" w:rsidRDefault="00860654" w:rsidP="00860654">
      <w:pPr>
        <w:pStyle w:val="Akapitzlist"/>
        <w:numPr>
          <w:ilvl w:val="1"/>
          <w:numId w:val="45"/>
        </w:numPr>
        <w:rPr>
          <w:rFonts w:ascii="Verdana" w:hAnsi="Verdana"/>
        </w:rPr>
      </w:pPr>
      <w:r w:rsidRPr="00860654">
        <w:rPr>
          <w:rFonts w:ascii="Verdana" w:hAnsi="Verdana"/>
        </w:rPr>
        <w:t>pieniężny np. koszt oddelegowania do projektu trenera zatrudnionego u beneficjenta na umowę o pracę lub wkład własny wnoszony w ramach stawki ryczałtowej kosztów pośrednich;</w:t>
      </w:r>
    </w:p>
    <w:p w14:paraId="28477EBB" w14:textId="77777777" w:rsidR="00860654" w:rsidRDefault="00860654" w:rsidP="00860654">
      <w:pPr>
        <w:pStyle w:val="Akapitzlist"/>
        <w:numPr>
          <w:ilvl w:val="1"/>
          <w:numId w:val="45"/>
        </w:numPr>
        <w:rPr>
          <w:rFonts w:ascii="Verdana" w:hAnsi="Verdana"/>
        </w:rPr>
      </w:pPr>
      <w:r w:rsidRPr="00860654">
        <w:rPr>
          <w:rFonts w:ascii="Verdana" w:hAnsi="Verdana"/>
        </w:rPr>
        <w:t>niepieniężny np. wartość pracy wykonywanej przez wolontariuszy w projekcie lub składniki majątku beneficjenta (np. sprzęt, sala szkoleniowa lub inne pomieszczenia biurowe), które są wykorzystane do realizacji projektu – z którymi nie wiąże się przepływ środków.</w:t>
      </w:r>
    </w:p>
    <w:p w14:paraId="59D59BA8" w14:textId="77777777" w:rsidR="00860654" w:rsidRDefault="00860654" w:rsidP="00860654">
      <w:pPr>
        <w:ind w:left="708"/>
        <w:rPr>
          <w:rFonts w:ascii="Verdana" w:hAnsi="Verdana"/>
        </w:rPr>
      </w:pPr>
      <w:r w:rsidRPr="00860654">
        <w:rPr>
          <w:rFonts w:ascii="Verdana" w:hAnsi="Verdana"/>
        </w:rPr>
        <w:t>Decydując się na wniesienie wkładu niepieniężnego należy wykazać, że wartość tego wkładu nie przekracza kosztów ogólnie przyjętych na danym rynku. Tym samym, również stawka wynagrodzenia wolontariusza ujęta w budżecie projektu jako wkład niepieniężny, powinna być określona z uwzględnieniem średniej wysokości wynagrodzenia za dany rodzaj pracy obowiązującej u danego pracodawcy lub w danym regionie (wyliczonej np. w oparciu o dane GUS), lub płacy minimalnej określonej na podstawie obowiązujących przepisów</w:t>
      </w:r>
      <w:r>
        <w:rPr>
          <w:rFonts w:ascii="Verdana" w:hAnsi="Verdana"/>
        </w:rPr>
        <w:t>.</w:t>
      </w:r>
    </w:p>
    <w:p w14:paraId="72C1600F" w14:textId="0E055BC6" w:rsidR="00860654" w:rsidRDefault="00860654" w:rsidP="00860654">
      <w:pPr>
        <w:ind w:left="708"/>
        <w:rPr>
          <w:rFonts w:ascii="Verdana" w:hAnsi="Verdana"/>
        </w:rPr>
      </w:pPr>
      <w:r w:rsidRPr="00860654">
        <w:rPr>
          <w:rFonts w:ascii="Verdana" w:hAnsi="Verdana"/>
        </w:rPr>
        <w:t xml:space="preserve">Wkład własny nie musi być wniesiony wyłącznie przez beneficjenta </w:t>
      </w:r>
      <w:r w:rsidR="00206C62">
        <w:rPr>
          <w:rFonts w:ascii="Verdana" w:hAnsi="Verdana"/>
        </w:rPr>
        <w:t>W</w:t>
      </w:r>
      <w:r w:rsidRPr="00860654">
        <w:rPr>
          <w:rFonts w:ascii="Verdana" w:hAnsi="Verdana"/>
        </w:rPr>
        <w:t>kład ten może zostać wniesiony zasobami strony trzeciej np. jeśli uczestnikami projektu są biorący udział w szkoleniu pracownicy przedsiębiorcy - wynagrodzeniem za czas ich udziału w szkoleniu</w:t>
      </w:r>
      <w:r>
        <w:rPr>
          <w:rFonts w:ascii="Verdana" w:hAnsi="Verdana"/>
        </w:rPr>
        <w:t>.</w:t>
      </w:r>
    </w:p>
    <w:p w14:paraId="7F8F0C17" w14:textId="77777777" w:rsidR="00860654" w:rsidRPr="00860654" w:rsidRDefault="00860654" w:rsidP="00860654">
      <w:pPr>
        <w:ind w:left="708"/>
        <w:rPr>
          <w:rFonts w:ascii="Verdana" w:hAnsi="Verdana"/>
        </w:rPr>
      </w:pPr>
      <w:r w:rsidRPr="00860654">
        <w:rPr>
          <w:rFonts w:ascii="Verdana" w:hAnsi="Verdana"/>
        </w:rPr>
        <w:t>Wkład własny mogą także stanowić opłaty pobierane od uczestników projektu, pod warunkiem zawarcia stosownej informacji we wniosku o dofinansowanie. Należy zaznaczyć jednak, że opłaty nie powinny stanowić istotnej bariery uczestnictwa w projekcie.</w:t>
      </w:r>
    </w:p>
    <w:p w14:paraId="2DCFDD3F" w14:textId="77777777" w:rsidR="00AD1AD9" w:rsidRDefault="00180C30" w:rsidP="00AE3752">
      <w:pPr>
        <w:pStyle w:val="Akapitzlist"/>
        <w:numPr>
          <w:ilvl w:val="0"/>
          <w:numId w:val="45"/>
        </w:numPr>
        <w:rPr>
          <w:rFonts w:ascii="Verdana" w:hAnsi="Verdana"/>
        </w:rPr>
      </w:pPr>
      <w:r>
        <w:rPr>
          <w:rFonts w:ascii="Verdana" w:hAnsi="Verdana"/>
        </w:rPr>
        <w:t>N</w:t>
      </w:r>
      <w:r w:rsidR="00AE3752" w:rsidRPr="00AE3752">
        <w:rPr>
          <w:rFonts w:ascii="Verdana" w:hAnsi="Verdana"/>
        </w:rPr>
        <w:t>a stronie intern</w:t>
      </w:r>
      <w:r w:rsidR="00AE3752">
        <w:rPr>
          <w:rFonts w:ascii="Verdana" w:hAnsi="Verdana"/>
        </w:rPr>
        <w:t>etowej Programu Dostępność Plus</w:t>
      </w:r>
      <w:r w:rsidR="00AE3752">
        <w:rPr>
          <w:rStyle w:val="Odwoanieprzypisudolnego"/>
          <w:rFonts w:ascii="Verdana" w:hAnsi="Verdana"/>
        </w:rPr>
        <w:footnoteReference w:id="12"/>
      </w:r>
      <w:r w:rsidR="00AE3752" w:rsidRPr="00AE3752">
        <w:rPr>
          <w:rFonts w:ascii="Verdana" w:hAnsi="Verdana"/>
        </w:rPr>
        <w:t xml:space="preserve"> zamieszczone zostały modele i rozwiązania dotyczące form wsparcia dla osób ze szczególnymi potrzebami. IZ FEW rekomenduje pełne lub przynajmniej częściowe wykorzystanie modeli i rozwiązań podczas planowania form wsparcia w projektach. Spośród opublikowanych materiałów należy wybrać i zastosować rozwiązania adekwatne do planowanych działań projektowych wynikających z przeprowadzonej diagnozy oraz wskazać we wniosku z jakich materiałów skorzystano</w:t>
      </w:r>
      <w:r w:rsidR="00AE3752">
        <w:rPr>
          <w:rFonts w:ascii="Verdana" w:hAnsi="Verdana"/>
        </w:rPr>
        <w:t>.</w:t>
      </w:r>
    </w:p>
    <w:p w14:paraId="1A677C5A" w14:textId="77777777" w:rsidR="00347486" w:rsidRPr="00081FA2" w:rsidRDefault="005207F0" w:rsidP="0009717D">
      <w:pPr>
        <w:pStyle w:val="Akapitzlist"/>
        <w:numPr>
          <w:ilvl w:val="0"/>
          <w:numId w:val="45"/>
        </w:numPr>
        <w:rPr>
          <w:rFonts w:ascii="Verdana" w:hAnsi="Verdana" w:cs="Verdana"/>
          <w:color w:val="000000"/>
        </w:rPr>
      </w:pPr>
      <w:r>
        <w:rPr>
          <w:rFonts w:ascii="Verdana" w:hAnsi="Verdana"/>
        </w:rPr>
        <w:t>W punkcie</w:t>
      </w:r>
      <w:r w:rsidR="00347486">
        <w:rPr>
          <w:rFonts w:ascii="Verdana" w:hAnsi="Verdana"/>
        </w:rPr>
        <w:t xml:space="preserve"> 2.1 </w:t>
      </w:r>
      <w:r w:rsidR="00347486" w:rsidRPr="005207F0">
        <w:rPr>
          <w:rFonts w:ascii="Verdana" w:hAnsi="Verdana"/>
          <w:i/>
        </w:rPr>
        <w:t>Dane Wnioskodawcy</w:t>
      </w:r>
      <w:r>
        <w:rPr>
          <w:rFonts w:ascii="Verdana" w:hAnsi="Verdana"/>
        </w:rPr>
        <w:t xml:space="preserve"> wniosku</w:t>
      </w:r>
      <w:r w:rsidR="00347486">
        <w:rPr>
          <w:rFonts w:ascii="Verdana" w:hAnsi="Verdana"/>
        </w:rPr>
        <w:t xml:space="preserve">, należy podać m.in. adres skrytki ePUAP. </w:t>
      </w:r>
      <w:r w:rsidR="00347486" w:rsidRPr="00081FA2">
        <w:rPr>
          <w:rFonts w:ascii="Verdana" w:hAnsi="Verdana"/>
        </w:rPr>
        <w:t xml:space="preserve">Adres </w:t>
      </w:r>
      <w:r w:rsidR="00347486">
        <w:rPr>
          <w:rFonts w:ascii="Verdana" w:hAnsi="Verdana"/>
        </w:rPr>
        <w:t>skrytki</w:t>
      </w:r>
      <w:r w:rsidR="00347486" w:rsidRPr="00081FA2">
        <w:rPr>
          <w:rFonts w:ascii="Verdana" w:hAnsi="Verdana"/>
        </w:rPr>
        <w:t xml:space="preserve"> znajd</w:t>
      </w:r>
      <w:r w:rsidR="00347486">
        <w:rPr>
          <w:rFonts w:ascii="Verdana" w:hAnsi="Verdana"/>
        </w:rPr>
        <w:t>uje</w:t>
      </w:r>
      <w:r w:rsidR="00347486" w:rsidRPr="00081FA2">
        <w:rPr>
          <w:rFonts w:ascii="Verdana" w:hAnsi="Verdana"/>
        </w:rPr>
        <w:t xml:space="preserve"> </w:t>
      </w:r>
      <w:r w:rsidR="00347486">
        <w:rPr>
          <w:rFonts w:ascii="Verdana" w:hAnsi="Verdana"/>
        </w:rPr>
        <w:t>się na koncie ePUAP – aby pobrać adres należy:</w:t>
      </w:r>
    </w:p>
    <w:p w14:paraId="0F1A4098" w14:textId="30931209" w:rsidR="00347486" w:rsidRDefault="00347486" w:rsidP="00347486">
      <w:pPr>
        <w:pStyle w:val="Akapitzlist"/>
        <w:ind w:left="1452"/>
        <w:rPr>
          <w:color w:val="000000"/>
          <w:sz w:val="27"/>
          <w:szCs w:val="27"/>
        </w:rPr>
      </w:pPr>
      <w:r>
        <w:rPr>
          <w:rFonts w:ascii="Verdana" w:hAnsi="Verdana"/>
        </w:rPr>
        <w:t xml:space="preserve">a) </w:t>
      </w:r>
      <w:r w:rsidRPr="00081FA2">
        <w:rPr>
          <w:rFonts w:ascii="Verdana" w:hAnsi="Verdana"/>
        </w:rPr>
        <w:t xml:space="preserve">wejść na stronę </w:t>
      </w:r>
      <w:hyperlink r:id="rId13" w:history="1">
        <w:r w:rsidRPr="00081FA2">
          <w:rPr>
            <w:rStyle w:val="Hipercze"/>
            <w:sz w:val="27"/>
            <w:szCs w:val="27"/>
          </w:rPr>
          <w:t>https://epuap.gov.pl/wps/portal</w:t>
        </w:r>
      </w:hyperlink>
      <w:r>
        <w:rPr>
          <w:color w:val="000000"/>
          <w:sz w:val="27"/>
          <w:szCs w:val="27"/>
        </w:rPr>
        <w:t xml:space="preserve"> i zalogować się;</w:t>
      </w:r>
    </w:p>
    <w:p w14:paraId="7D2CCE06" w14:textId="77777777" w:rsidR="00347486" w:rsidRDefault="00347486" w:rsidP="00347486">
      <w:pPr>
        <w:pStyle w:val="Akapitzlist"/>
        <w:ind w:left="1452"/>
        <w:rPr>
          <w:rFonts w:ascii="Verdana" w:hAnsi="Verdana"/>
        </w:rPr>
      </w:pPr>
      <w:r>
        <w:rPr>
          <w:rFonts w:ascii="Verdana" w:hAnsi="Verdana"/>
        </w:rPr>
        <w:t xml:space="preserve">b) wybrać </w:t>
      </w:r>
      <w:r w:rsidRPr="00081FA2">
        <w:rPr>
          <w:rFonts w:ascii="Verdana" w:hAnsi="Verdana"/>
        </w:rPr>
        <w:t xml:space="preserve">Moja skrzynka </w:t>
      </w:r>
      <w:r w:rsidRPr="00081FA2">
        <w:rPr>
          <w:rFonts w:ascii="Arial" w:hAnsi="Arial" w:cs="Arial"/>
        </w:rPr>
        <w:t>→</w:t>
      </w:r>
      <w:r w:rsidRPr="00081FA2">
        <w:rPr>
          <w:rFonts w:ascii="Verdana" w:hAnsi="Verdana"/>
        </w:rPr>
        <w:t xml:space="preserve"> Operacje </w:t>
      </w:r>
      <w:r w:rsidRPr="00081FA2">
        <w:rPr>
          <w:rFonts w:ascii="Arial" w:hAnsi="Arial" w:cs="Arial"/>
        </w:rPr>
        <w:t>→</w:t>
      </w:r>
      <w:r>
        <w:rPr>
          <w:rFonts w:ascii="Verdana" w:hAnsi="Verdana"/>
        </w:rPr>
        <w:t xml:space="preserve"> I</w:t>
      </w:r>
      <w:r w:rsidRPr="00081FA2">
        <w:rPr>
          <w:rFonts w:ascii="Verdana" w:hAnsi="Verdana"/>
        </w:rPr>
        <w:t>nformacje szczeg</w:t>
      </w:r>
      <w:r w:rsidRPr="00081FA2">
        <w:rPr>
          <w:rFonts w:ascii="Verdana" w:hAnsi="Verdana" w:cs="Verdana"/>
        </w:rPr>
        <w:t>ół</w:t>
      </w:r>
      <w:r w:rsidRPr="00081FA2">
        <w:rPr>
          <w:rFonts w:ascii="Verdana" w:hAnsi="Verdana"/>
        </w:rPr>
        <w:t xml:space="preserve">owe </w:t>
      </w:r>
      <w:r>
        <w:rPr>
          <w:rFonts w:ascii="Verdana" w:hAnsi="Verdana"/>
        </w:rPr>
        <w:t xml:space="preserve">   </w:t>
      </w:r>
      <w:r w:rsidRPr="00081FA2">
        <w:rPr>
          <w:rFonts w:ascii="Verdana" w:hAnsi="Verdana"/>
        </w:rPr>
        <w:t>skrzynki (znak plusa)</w:t>
      </w:r>
      <w:r>
        <w:rPr>
          <w:rFonts w:ascii="Verdana" w:hAnsi="Verdana"/>
        </w:rPr>
        <w:t>.</w:t>
      </w:r>
    </w:p>
    <w:p w14:paraId="3AE8AEF8" w14:textId="77777777" w:rsidR="00347486" w:rsidRPr="00081FA2" w:rsidRDefault="00347486" w:rsidP="00347486">
      <w:pPr>
        <w:pStyle w:val="Akapitzlist"/>
        <w:rPr>
          <w:rFonts w:ascii="Verdana" w:hAnsi="Verdana" w:cs="Verdana"/>
          <w:color w:val="000000"/>
        </w:rPr>
      </w:pPr>
      <w:r>
        <w:rPr>
          <w:rFonts w:ascii="Verdana" w:hAnsi="Verdana"/>
        </w:rPr>
        <w:t>A</w:t>
      </w:r>
      <w:r w:rsidRPr="00081FA2">
        <w:rPr>
          <w:rFonts w:ascii="Verdana" w:hAnsi="Verdana"/>
        </w:rPr>
        <w:t>dres znajduje si</w:t>
      </w:r>
      <w:r w:rsidRPr="00081FA2">
        <w:rPr>
          <w:rFonts w:ascii="Verdana" w:hAnsi="Verdana" w:cs="Verdana"/>
        </w:rPr>
        <w:t>ę</w:t>
      </w:r>
      <w:r w:rsidRPr="00081FA2">
        <w:rPr>
          <w:rFonts w:ascii="Verdana" w:hAnsi="Verdana"/>
        </w:rPr>
        <w:t xml:space="preserve"> w polu </w:t>
      </w:r>
      <w:r>
        <w:rPr>
          <w:rFonts w:ascii="Verdana" w:hAnsi="Verdana"/>
        </w:rPr>
        <w:t>- L</w:t>
      </w:r>
      <w:r w:rsidRPr="00081FA2">
        <w:rPr>
          <w:rFonts w:ascii="Verdana" w:hAnsi="Verdana"/>
        </w:rPr>
        <w:t>ista adres</w:t>
      </w:r>
      <w:r w:rsidRPr="00081FA2">
        <w:rPr>
          <w:rFonts w:ascii="Verdana" w:hAnsi="Verdana" w:cs="Verdana"/>
        </w:rPr>
        <w:t>ó</w:t>
      </w:r>
      <w:r w:rsidRPr="00081FA2">
        <w:rPr>
          <w:rFonts w:ascii="Verdana" w:hAnsi="Verdana"/>
        </w:rPr>
        <w:t>w skrytek dla danej skrzynki</w:t>
      </w:r>
      <w:r>
        <w:rPr>
          <w:rFonts w:ascii="Verdana" w:hAnsi="Verdana"/>
        </w:rPr>
        <w:t>,</w:t>
      </w:r>
      <w:r w:rsidRPr="00081FA2">
        <w:rPr>
          <w:rFonts w:ascii="Verdana" w:hAnsi="Verdana"/>
        </w:rPr>
        <w:t xml:space="preserve"> w formacie</w:t>
      </w:r>
      <w:r>
        <w:rPr>
          <w:rFonts w:ascii="Verdana" w:hAnsi="Verdana"/>
        </w:rPr>
        <w:t>:</w:t>
      </w:r>
      <w:r w:rsidRPr="00081FA2">
        <w:rPr>
          <w:rFonts w:ascii="Verdana" w:hAnsi="Verdana"/>
        </w:rPr>
        <w:t xml:space="preserve"> /login/nazwaskrzynki.</w:t>
      </w:r>
    </w:p>
    <w:p w14:paraId="0B8D446D" w14:textId="77777777" w:rsidR="00406F96" w:rsidRDefault="001D1B1F" w:rsidP="0009717D">
      <w:pPr>
        <w:pStyle w:val="Akapitzlist"/>
        <w:numPr>
          <w:ilvl w:val="0"/>
          <w:numId w:val="45"/>
        </w:numPr>
        <w:rPr>
          <w:rFonts w:ascii="Verdana" w:hAnsi="Verdana"/>
        </w:rPr>
      </w:pPr>
      <w:r w:rsidRPr="00406F96">
        <w:rPr>
          <w:rFonts w:ascii="Verdana" w:hAnsi="Verdana"/>
        </w:rPr>
        <w:t xml:space="preserve">Wnioskujący o dofinansowanie określa datę rozpoczęcia i zakończenia realizacji projektu, mając na uwadze, iż okres realizacji projektu jest </w:t>
      </w:r>
      <w:r w:rsidRPr="00406F96">
        <w:rPr>
          <w:rFonts w:ascii="Verdana" w:hAnsi="Verdana"/>
        </w:rPr>
        <w:lastRenderedPageBreak/>
        <w:t>tożsamy z okresem, w którym poniesione wydatki mogą zostać uznane za kwalifikowalne zgodnie z Podrozdziałem 4.3 Regulaminu.</w:t>
      </w:r>
    </w:p>
    <w:p w14:paraId="4586C564" w14:textId="6A0B9415" w:rsidR="00406F96" w:rsidRPr="00860654" w:rsidRDefault="00406F96" w:rsidP="0009717D">
      <w:pPr>
        <w:pStyle w:val="Akapitzlist"/>
        <w:numPr>
          <w:ilvl w:val="0"/>
          <w:numId w:val="45"/>
        </w:numPr>
        <w:rPr>
          <w:rFonts w:ascii="Verdana" w:hAnsi="Verdana"/>
        </w:rPr>
      </w:pPr>
      <w:r w:rsidRPr="00860654">
        <w:rPr>
          <w:rFonts w:ascii="Verdana" w:eastAsia="Times New Roman" w:hAnsi="Verdana" w:cs="Times New Roman"/>
          <w:b/>
          <w:lang w:eastAsia="pl-PL"/>
        </w:rPr>
        <w:t>Cross-financing</w:t>
      </w:r>
      <w:r w:rsidRPr="00860654">
        <w:rPr>
          <w:rFonts w:ascii="Verdana" w:eastAsia="Times New Roman" w:hAnsi="Verdana" w:cs="Times New Roman"/>
          <w:lang w:eastAsia="pl-PL"/>
        </w:rPr>
        <w:t xml:space="preserve"> – wartość wydatków w ramach cross-financingu nie może łącznie przekroczyć </w:t>
      </w:r>
      <w:r w:rsidR="00860654" w:rsidRPr="00860654">
        <w:rPr>
          <w:rFonts w:ascii="Verdana" w:eastAsia="Times New Roman" w:hAnsi="Verdana" w:cs="Times New Roman"/>
          <w:b/>
          <w:lang w:eastAsia="pl-PL"/>
        </w:rPr>
        <w:t>15</w:t>
      </w:r>
      <w:r w:rsidRPr="00860654">
        <w:rPr>
          <w:rFonts w:ascii="Verdana" w:eastAsia="Times New Roman" w:hAnsi="Verdana" w:cs="Times New Roman"/>
          <w:b/>
          <w:lang w:eastAsia="pl-PL"/>
        </w:rPr>
        <w:t>%</w:t>
      </w:r>
      <w:r w:rsidRPr="00860654">
        <w:rPr>
          <w:rFonts w:ascii="Verdana" w:eastAsia="Times New Roman" w:hAnsi="Verdana" w:cs="Times New Roman"/>
          <w:lang w:eastAsia="pl-PL"/>
        </w:rPr>
        <w:t xml:space="preserve"> wartości projektu.</w:t>
      </w:r>
      <w:r w:rsidR="00EF5E6B" w:rsidRPr="00860654">
        <w:rPr>
          <w:rFonts w:ascii="Verdana" w:eastAsia="Times New Roman" w:hAnsi="Verdana" w:cs="Times New Roman"/>
          <w:lang w:eastAsia="pl-PL"/>
        </w:rPr>
        <w:t xml:space="preserve"> </w:t>
      </w:r>
      <w:r w:rsidR="00827976" w:rsidRPr="00860654">
        <w:rPr>
          <w:rFonts w:ascii="Verdana" w:hAnsi="Verdana" w:cs="Times New Roman"/>
        </w:rPr>
        <w:t xml:space="preserve">Limit cross-financingu  należy rozumieć </w:t>
      </w:r>
      <w:r w:rsidR="00827976" w:rsidRPr="00860654">
        <w:rPr>
          <w:rFonts w:ascii="Verdana" w:hAnsi="Verdana" w:cs="Calibri"/>
        </w:rPr>
        <w:t xml:space="preserve">jako sumę kosztów bezpośrednich zaliczonych do tego limitu, powiększoną o naliczone od nich, zgodnie z obowiązującą stawką ryczałtową, koszty pośrednie. </w:t>
      </w:r>
      <w:r w:rsidRPr="00860654">
        <w:rPr>
          <w:rFonts w:ascii="Verdana" w:eastAsia="Times New Roman" w:hAnsi="Verdana" w:cs="Times New Roman"/>
          <w:lang w:eastAsia="pl-PL"/>
        </w:rPr>
        <w:t>Do limitu wliczana jest wartość wszystkich wydatków kwalifikujących się do cross-financingu, ponoszonych prze</w:t>
      </w:r>
      <w:r w:rsidR="00CE240E">
        <w:rPr>
          <w:rFonts w:ascii="Verdana" w:eastAsia="Times New Roman" w:hAnsi="Verdana" w:cs="Times New Roman"/>
          <w:lang w:eastAsia="pl-PL"/>
        </w:rPr>
        <w:t>z projektodawcę.</w:t>
      </w:r>
    </w:p>
    <w:p w14:paraId="5E4F6538" w14:textId="77777777" w:rsidR="00406F96" w:rsidRPr="00860654" w:rsidRDefault="00406F96" w:rsidP="00406F96">
      <w:pPr>
        <w:pStyle w:val="Akapitzlist"/>
        <w:rPr>
          <w:rFonts w:ascii="Verdana" w:hAnsi="Verdana"/>
        </w:rPr>
      </w:pPr>
    </w:p>
    <w:p w14:paraId="26EAF1A8" w14:textId="77777777" w:rsidR="00406F96" w:rsidRPr="00860654" w:rsidRDefault="00406F96" w:rsidP="00406F96">
      <w:pPr>
        <w:pStyle w:val="Akapitzlist"/>
        <w:rPr>
          <w:rFonts w:ascii="Verdana" w:eastAsia="Times New Roman" w:hAnsi="Verdana" w:cs="Times New Roman"/>
          <w:lang w:eastAsia="pl-PL"/>
        </w:rPr>
      </w:pPr>
      <w:r w:rsidRPr="00860654">
        <w:rPr>
          <w:rFonts w:ascii="Verdana" w:eastAsia="Times New Roman" w:hAnsi="Verdana" w:cs="Times New Roman"/>
          <w:lang w:eastAsia="pl-PL"/>
        </w:rPr>
        <w:t>W rozporządzeniu EFS+ w art. 16 ust. 1 wskazano katalog wydatków niekwalifikowalnych z EFS+. Wydatki te mogą być finansowane w projektach FEW wyłącznie na zasadzie cross-financingu, tj. jako wydatki objęte wsparciem w ramach EFRR. Cross-financing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 z EFS+ w ramach projektu (powiązanie z głównymi zadaniami), co podlega weryfikacji podczas wyboru i wdrażania projektu.</w:t>
      </w:r>
    </w:p>
    <w:p w14:paraId="1E458B7B" w14:textId="77777777" w:rsidR="00406F96" w:rsidRPr="00860654" w:rsidRDefault="00406F96" w:rsidP="00406F96">
      <w:pPr>
        <w:pStyle w:val="Akapitzlist"/>
        <w:rPr>
          <w:rFonts w:ascii="Verdana" w:eastAsia="Times New Roman" w:hAnsi="Verdana" w:cs="Times New Roman"/>
          <w:lang w:eastAsia="pl-PL"/>
        </w:rPr>
      </w:pPr>
    </w:p>
    <w:p w14:paraId="6D04B22A" w14:textId="77777777" w:rsidR="00406F96" w:rsidRPr="00860654" w:rsidRDefault="00406F96" w:rsidP="00406F96">
      <w:pPr>
        <w:pStyle w:val="Akapitzlist"/>
        <w:rPr>
          <w:rFonts w:ascii="Verdana" w:eastAsia="Times New Roman" w:hAnsi="Verdana" w:cs="Times New Roman"/>
          <w:lang w:eastAsia="pl-PL"/>
        </w:rPr>
      </w:pPr>
      <w:r w:rsidRPr="00860654">
        <w:rPr>
          <w:rFonts w:ascii="Verdana" w:eastAsia="Times New Roman" w:hAnsi="Verdana" w:cs="Times New Roman"/>
          <w:lang w:eastAsia="pl-PL"/>
        </w:rPr>
        <w:t>Cross-financing w projektach EFS+ dotyczy wyłącznie:</w:t>
      </w:r>
    </w:p>
    <w:p w14:paraId="6833F635" w14:textId="77777777" w:rsidR="00406F96" w:rsidRPr="00860654" w:rsidRDefault="00406F96" w:rsidP="0009717D">
      <w:pPr>
        <w:pStyle w:val="Akapitzlist"/>
        <w:numPr>
          <w:ilvl w:val="0"/>
          <w:numId w:val="49"/>
        </w:numPr>
        <w:rPr>
          <w:rFonts w:ascii="Verdana" w:hAnsi="Verdana"/>
        </w:rPr>
      </w:pPr>
      <w:r w:rsidRPr="00860654">
        <w:rPr>
          <w:rFonts w:ascii="Verdana" w:eastAsia="Times New Roman" w:hAnsi="Verdana" w:cs="Times New Roman"/>
          <w:lang w:eastAsia="pl-PL"/>
        </w:rPr>
        <w:t>zakupu gruntu i nieruchomości, o ile warunki z podrozdziału 3.4 wytycznych kwalifikowalności są spełnione</w:t>
      </w:r>
      <w:r w:rsidRPr="00860654">
        <w:rPr>
          <w:vertAlign w:val="superscript"/>
          <w:lang w:eastAsia="pl-PL"/>
        </w:rPr>
        <w:footnoteReference w:id="13"/>
      </w:r>
      <w:r w:rsidRPr="00860654">
        <w:rPr>
          <w:rFonts w:ascii="Verdana" w:eastAsia="Times New Roman" w:hAnsi="Verdana" w:cs="Times New Roman"/>
          <w:lang w:eastAsia="pl-PL"/>
        </w:rPr>
        <w:t>,</w:t>
      </w:r>
    </w:p>
    <w:p w14:paraId="2C794052" w14:textId="77777777" w:rsidR="00406F96" w:rsidRPr="00860654" w:rsidRDefault="00406F96" w:rsidP="0009717D">
      <w:pPr>
        <w:pStyle w:val="Akapitzlist"/>
        <w:numPr>
          <w:ilvl w:val="0"/>
          <w:numId w:val="49"/>
        </w:numPr>
        <w:rPr>
          <w:rFonts w:ascii="Verdana" w:hAnsi="Verdana"/>
        </w:rPr>
      </w:pPr>
      <w:r w:rsidRPr="00860654">
        <w:rPr>
          <w:rFonts w:ascii="Verdana" w:eastAsia="Times New Roman" w:hAnsi="Verdana" w:cs="Times New Roman"/>
          <w:lang w:eastAsia="pl-PL"/>
        </w:rPr>
        <w:t xml:space="preserve">zakupu infrastruktury - definicja infrastruktury została wskazana w wytycznych kwalifikowalności, zgodnie z którą jest to wartość materialna o charakterze trwałym spełniająca poniższe warunki: </w:t>
      </w:r>
    </w:p>
    <w:p w14:paraId="42A5674D" w14:textId="77777777" w:rsidR="00406F96" w:rsidRPr="00860654" w:rsidRDefault="00406F96" w:rsidP="0009717D">
      <w:pPr>
        <w:pStyle w:val="Akapitzlist"/>
        <w:numPr>
          <w:ilvl w:val="1"/>
          <w:numId w:val="49"/>
        </w:numPr>
        <w:rPr>
          <w:rFonts w:ascii="Verdana" w:hAnsi="Verdana"/>
        </w:rPr>
      </w:pPr>
      <w:r w:rsidRPr="00860654">
        <w:rPr>
          <w:rFonts w:ascii="Verdana" w:eastAsia="Times New Roman" w:hAnsi="Verdana" w:cs="Times New Roman"/>
          <w:lang w:eastAsia="pl-PL"/>
        </w:rPr>
        <w:t xml:space="preserve">ma charakter nieruchomy (jest na stałe przytwierdzona do podłoża lub do nieruchomości), </w:t>
      </w:r>
    </w:p>
    <w:p w14:paraId="5E78C2D2" w14:textId="77777777" w:rsidR="00406F96" w:rsidRPr="00860654" w:rsidRDefault="00406F96" w:rsidP="0009717D">
      <w:pPr>
        <w:pStyle w:val="Akapitzlist"/>
        <w:numPr>
          <w:ilvl w:val="1"/>
          <w:numId w:val="49"/>
        </w:numPr>
        <w:rPr>
          <w:rFonts w:ascii="Verdana" w:hAnsi="Verdana"/>
        </w:rPr>
      </w:pPr>
      <w:r w:rsidRPr="00860654">
        <w:rPr>
          <w:rFonts w:ascii="Verdana" w:eastAsia="Times New Roman" w:hAnsi="Verdana" w:cs="Times New Roman"/>
          <w:lang w:eastAsia="pl-PL"/>
        </w:rPr>
        <w:t xml:space="preserve">ma nieograniczoną żywotność przy normalnym użytkowaniu obejmującym standardową dbałość i konserwację, </w:t>
      </w:r>
    </w:p>
    <w:p w14:paraId="59D6E7ED" w14:textId="77777777" w:rsidR="00406F96" w:rsidRPr="00860654" w:rsidRDefault="00406F96" w:rsidP="0009717D">
      <w:pPr>
        <w:pStyle w:val="Akapitzlist"/>
        <w:numPr>
          <w:ilvl w:val="1"/>
          <w:numId w:val="49"/>
        </w:numPr>
        <w:rPr>
          <w:rFonts w:ascii="Verdana" w:hAnsi="Verdana"/>
        </w:rPr>
      </w:pPr>
      <w:r w:rsidRPr="00860654">
        <w:rPr>
          <w:rFonts w:ascii="Verdana" w:eastAsia="Times New Roman" w:hAnsi="Verdana" w:cs="Times New Roman"/>
          <w:lang w:eastAsia="pl-PL"/>
        </w:rPr>
        <w:t xml:space="preserve">zachowuje swój oryginalny kształt i wygląd w trakcie użytkowania. </w:t>
      </w:r>
    </w:p>
    <w:p w14:paraId="248C4FAF" w14:textId="77777777" w:rsidR="00406F96" w:rsidRPr="00860654" w:rsidRDefault="00406F96" w:rsidP="00406F96">
      <w:pPr>
        <w:pStyle w:val="Akapitzlist"/>
        <w:ind w:left="2160"/>
        <w:rPr>
          <w:rFonts w:ascii="Verdana" w:eastAsia="Times New Roman" w:hAnsi="Verdana" w:cs="Times New Roman"/>
          <w:lang w:eastAsia="pl-PL"/>
        </w:rPr>
      </w:pPr>
      <w:r w:rsidRPr="00860654">
        <w:rPr>
          <w:rFonts w:ascii="Verdana" w:eastAsia="Times New Roman" w:hAnsi="Verdana" w:cs="Times New Roman"/>
          <w:lang w:eastAsia="pl-PL"/>
        </w:rPr>
        <w:t xml:space="preserve">Przez zakup infrastruktury, który będzie wliczany do cross-financingu w projektach FEW,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w:t>
      </w:r>
      <w:r w:rsidRPr="00860654">
        <w:rPr>
          <w:rFonts w:ascii="Verdana" w:eastAsia="Times New Roman" w:hAnsi="Verdana" w:cs="Times New Roman"/>
          <w:lang w:eastAsia="pl-PL"/>
        </w:rPr>
        <w:lastRenderedPageBreak/>
        <w:t>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cross-financingu nie jest wliczany natomiast koszt wynajmu, dzierżawy, czy leasingu infrastruktury. Takie wydatki mogą być kwalifikowalne w ramach EFS+, czyli poza cross-financingiem.</w:t>
      </w:r>
    </w:p>
    <w:p w14:paraId="35D9A539" w14:textId="77777777" w:rsidR="00406F96" w:rsidRPr="00860654" w:rsidRDefault="00406F96" w:rsidP="0009717D">
      <w:pPr>
        <w:pStyle w:val="Akapitzlist"/>
        <w:numPr>
          <w:ilvl w:val="0"/>
          <w:numId w:val="49"/>
        </w:numPr>
        <w:rPr>
          <w:rFonts w:ascii="Verdana" w:eastAsia="Times New Roman" w:hAnsi="Verdana" w:cs="Times New Roman"/>
          <w:lang w:eastAsia="pl-PL"/>
        </w:rPr>
      </w:pPr>
      <w:r w:rsidRPr="00860654">
        <w:rPr>
          <w:rFonts w:ascii="Verdana" w:eastAsia="Times New Roman" w:hAnsi="Verdana" w:cs="Times New Roman"/>
          <w:lang w:eastAsia="pl-PL"/>
        </w:rPr>
        <w:t>zakupu mebli, sprzętu i pojazdów</w:t>
      </w:r>
      <w:r w:rsidRPr="00860654">
        <w:rPr>
          <w:vertAlign w:val="superscript"/>
          <w:lang w:eastAsia="pl-PL"/>
        </w:rPr>
        <w:footnoteReference w:id="14"/>
      </w:r>
      <w:r w:rsidRPr="00860654">
        <w:rPr>
          <w:rFonts w:ascii="Verdana" w:eastAsia="Times New Roman" w:hAnsi="Verdana" w:cs="Times New Roman"/>
          <w:lang w:eastAsia="pl-PL"/>
        </w:rPr>
        <w:t>, z wyjątkiem sytuacji, gdy:</w:t>
      </w:r>
    </w:p>
    <w:p w14:paraId="79A43B78" w14:textId="77777777" w:rsidR="00504BA0" w:rsidRPr="00860654" w:rsidRDefault="00406F96" w:rsidP="0009717D">
      <w:pPr>
        <w:pStyle w:val="Akapitzlist"/>
        <w:numPr>
          <w:ilvl w:val="1"/>
          <w:numId w:val="49"/>
        </w:numPr>
        <w:rPr>
          <w:rFonts w:ascii="Verdana" w:eastAsia="Times New Roman" w:hAnsi="Verdana" w:cs="Times New Roman"/>
          <w:lang w:eastAsia="pl-PL"/>
        </w:rPr>
      </w:pPr>
      <w:r w:rsidRPr="00860654">
        <w:rPr>
          <w:rFonts w:ascii="Verdana" w:eastAsia="Times New Roman" w:hAnsi="Verdana" w:cs="Times New Roman"/>
          <w:lang w:eastAsia="pl-PL"/>
        </w:rPr>
        <w:t>zakupy te zostaną zamortyzowane w całości w okresie realizacji projektu, z zastrzeżeniem podrozdziału 3.7 wytycznych kwalifikowalności</w:t>
      </w:r>
      <w:r w:rsidRPr="00860654">
        <w:t xml:space="preserve"> </w:t>
      </w:r>
      <w:r w:rsidRPr="00860654">
        <w:rPr>
          <w:rFonts w:ascii="Verdana" w:eastAsia="Times New Roman" w:hAnsi="Verdana" w:cs="Times New Roman"/>
          <w:lang w:eastAsia="pl-PL"/>
        </w:rPr>
        <w:t xml:space="preserve">dotyczącym amortyzacji i leasingu środków trwałych oraz wartości niematerialnych i prawnych; równocześnie </w:t>
      </w:r>
      <w:r w:rsidR="00A97FD7" w:rsidRPr="00860654">
        <w:rPr>
          <w:rFonts w:ascii="Verdana" w:eastAsia="Times New Roman" w:hAnsi="Verdana" w:cs="Times New Roman"/>
          <w:lang w:eastAsia="pl-PL"/>
        </w:rPr>
        <w:t>b</w:t>
      </w:r>
      <w:r w:rsidRPr="00860654">
        <w:rPr>
          <w:rFonts w:ascii="Verdana" w:eastAsia="Times New Roman" w:hAnsi="Verdana" w:cs="Times New Roman"/>
          <w:lang w:eastAsia="pl-PL"/>
        </w:rPr>
        <w:t xml:space="preserve">eneficjent musi wykazać, że dany zakup dotyczy kwoty, dla której dokonywana jest jednorazowa amortyzacja (obecnie zgodnie z przepisami jest to 10 tys. zł) lub, dla której zakup zostanie zamortyzowany w okresie realizacji projektu. Nie ma znaczenia, czy </w:t>
      </w:r>
      <w:r w:rsidR="00A97FD7" w:rsidRPr="00860654">
        <w:rPr>
          <w:rFonts w:ascii="Verdana" w:eastAsia="Times New Roman" w:hAnsi="Verdana" w:cs="Times New Roman"/>
          <w:lang w:eastAsia="pl-PL"/>
        </w:rPr>
        <w:t>b</w:t>
      </w:r>
      <w:r w:rsidRPr="00860654">
        <w:rPr>
          <w:rFonts w:ascii="Verdana" w:eastAsia="Times New Roman" w:hAnsi="Verdana" w:cs="Times New Roman"/>
          <w:lang w:eastAsia="pl-PL"/>
        </w:rPr>
        <w:t>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2C8A5A8A" w14:textId="77777777" w:rsidR="00406F96" w:rsidRPr="00860654" w:rsidRDefault="00406F96" w:rsidP="0009717D">
      <w:pPr>
        <w:pStyle w:val="Akapitzlist"/>
        <w:numPr>
          <w:ilvl w:val="1"/>
          <w:numId w:val="49"/>
        </w:numPr>
        <w:rPr>
          <w:rFonts w:ascii="Verdana" w:eastAsia="Times New Roman" w:hAnsi="Verdana" w:cs="Times New Roman"/>
          <w:lang w:eastAsia="pl-PL"/>
        </w:rPr>
      </w:pPr>
      <w:r w:rsidRPr="00860654">
        <w:rPr>
          <w:rFonts w:ascii="Verdana" w:eastAsia="Times New Roman" w:hAnsi="Verdana" w:cs="Times New Roman"/>
          <w:lang w:eastAsia="pl-PL"/>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52C021FE" w14:textId="77777777" w:rsidR="00504BA0" w:rsidRPr="00860654" w:rsidRDefault="00406F96" w:rsidP="00504BA0">
      <w:pPr>
        <w:spacing w:before="120" w:after="120" w:line="240" w:lineRule="auto"/>
        <w:ind w:left="2124"/>
        <w:rPr>
          <w:rFonts w:ascii="Verdana" w:eastAsia="Times New Roman" w:hAnsi="Verdana" w:cs="Times New Roman"/>
          <w:lang w:eastAsia="pl-PL"/>
        </w:rPr>
      </w:pPr>
      <w:r w:rsidRPr="00860654">
        <w:rPr>
          <w:rFonts w:ascii="Verdana" w:eastAsia="Times New Roman" w:hAnsi="Verdana" w:cs="Times New Roman"/>
          <w:lang w:eastAsia="pl-PL"/>
        </w:rPr>
        <w:t xml:space="preserve">Uzasadnienie, że zakup jest bardziej opłacalną opcją niż wynajem, dzierżawa lub leasing, powinno zostać zawarte we wniosku (w uzasadnieniu do szczegółowego budżetu projektu), a jego zasadność także podlega wnikliwej analizę podczas oceny wniosku. </w:t>
      </w:r>
    </w:p>
    <w:p w14:paraId="7F51895D" w14:textId="61CD6AB1" w:rsidR="00406F96" w:rsidRPr="00311FDF" w:rsidRDefault="00406F96" w:rsidP="00311FDF">
      <w:pPr>
        <w:pStyle w:val="Akapitzlist"/>
        <w:numPr>
          <w:ilvl w:val="1"/>
          <w:numId w:val="49"/>
        </w:numPr>
        <w:spacing w:before="120" w:after="120" w:line="240" w:lineRule="auto"/>
        <w:rPr>
          <w:rFonts w:ascii="Verdana" w:eastAsia="Times New Roman" w:hAnsi="Verdana" w:cs="Times New Roman"/>
          <w:lang w:eastAsia="pl-PL"/>
        </w:rPr>
      </w:pPr>
      <w:r w:rsidRPr="00860654">
        <w:rPr>
          <w:rFonts w:ascii="Verdana" w:eastAsia="Times New Roman" w:hAnsi="Verdana" w:cs="Times New Roman"/>
          <w:lang w:eastAsia="pl-PL"/>
        </w:rPr>
        <w:lastRenderedPageBreak/>
        <w:t>zakupy te są konieczne dla osiągniecia celów projektu (np. zakupu sprzętu dla projektu, którego celem jest doposażenie pracowni naukowych).</w:t>
      </w:r>
      <w:r w:rsidR="00311FDF">
        <w:rPr>
          <w:rFonts w:ascii="Verdana" w:eastAsia="Times New Roman" w:hAnsi="Verdana" w:cs="Times New Roman"/>
          <w:lang w:eastAsia="pl-PL"/>
        </w:rPr>
        <w:t xml:space="preserve"> </w:t>
      </w:r>
      <w:r w:rsidRPr="00311FDF">
        <w:rPr>
          <w:rFonts w:ascii="Verdana" w:eastAsia="Times New Roman" w:hAnsi="Verdana" w:cs="Times New Roman"/>
          <w:lang w:eastAsia="pl-PL"/>
        </w:rPr>
        <w:t>Uzasadnienie konieczności tych zakupów powinno zostać zawarte we wniosku (w uzasadnieniu do szczegółowego budżetu projektu), i podlega wnikliwej analizę podczas oceny wniosku.</w:t>
      </w:r>
      <w:r w:rsidRPr="00860654">
        <w:t xml:space="preserve"> </w:t>
      </w:r>
      <w:r w:rsidRPr="00311FDF">
        <w:rPr>
          <w:rFonts w:ascii="Verdana" w:eastAsia="Times New Roman" w:hAnsi="Verdana" w:cs="Times New Roman"/>
          <w:lang w:eastAsia="pl-PL"/>
        </w:rPr>
        <w:t>Pamiętać należy, że to cel projektu jest podstawą do ustalenia, czy określony zakup jest czy nie jest konieczny dla osiągnięcia celu projektu. W związku z powyższym gdy celem projektu jest, np. przeprowadzenie szkolenia dla kadr medycznych, zakup komputerów lub mebli do wyposażenia sali szkoleniowej nie jest konieczny do osiągnięcia celu operacji. Ten warunek nie będzie w takim przypadku spełniony</w:t>
      </w:r>
      <w:r w:rsidR="00311FDF">
        <w:rPr>
          <w:rFonts w:ascii="Verdana" w:eastAsia="Times New Roman" w:hAnsi="Verdana" w:cs="Times New Roman"/>
          <w:lang w:eastAsia="pl-PL"/>
        </w:rPr>
        <w:t>.</w:t>
      </w:r>
    </w:p>
    <w:p w14:paraId="760FA493" w14:textId="77777777" w:rsidR="00504BA0" w:rsidRDefault="00406F96" w:rsidP="00504BA0">
      <w:pPr>
        <w:spacing w:before="120" w:after="120" w:line="240" w:lineRule="auto"/>
        <w:ind w:left="567"/>
        <w:rPr>
          <w:rFonts w:ascii="Verdana" w:eastAsia="Times New Roman" w:hAnsi="Verdana" w:cs="Times New Roman"/>
          <w:lang w:eastAsia="pl-PL"/>
        </w:rPr>
      </w:pPr>
      <w:r w:rsidRPr="00860654">
        <w:rPr>
          <w:rFonts w:ascii="Verdana" w:eastAsia="Times New Roman" w:hAnsi="Verdana" w:cs="Times New Roman"/>
          <w:lang w:eastAsia="pl-PL"/>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4A7244CA" w14:textId="1B1EDC21" w:rsidR="00B238CC" w:rsidRPr="00B238CC" w:rsidRDefault="00E305FD" w:rsidP="001146AA">
      <w:pPr>
        <w:pStyle w:val="Akapitzlist"/>
        <w:numPr>
          <w:ilvl w:val="0"/>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b/>
          <w:lang w:eastAsia="pl-PL"/>
        </w:rPr>
        <w:t>Koszty pośrednie</w:t>
      </w:r>
      <w:r w:rsidRPr="00B238CC">
        <w:rPr>
          <w:rFonts w:ascii="Verdana" w:eastAsia="Calibri" w:hAnsi="Verdana" w:cs="Times New Roman"/>
          <w:lang w:eastAsia="pl-PL"/>
        </w:rPr>
        <w:t xml:space="preserve"> -</w:t>
      </w:r>
      <w:r w:rsidR="00B238CC" w:rsidRPr="00B238CC">
        <w:rPr>
          <w:rFonts w:ascii="Verdana" w:eastAsia="Calibri" w:hAnsi="Verdana" w:cs="Times New Roman"/>
          <w:lang w:eastAsia="pl-PL"/>
        </w:rPr>
        <w:t xml:space="preserve">  rozumiane są jako następujące koszty administracyjne związane z techniczną obsługą realizacji projektu:</w:t>
      </w:r>
    </w:p>
    <w:p w14:paraId="1CC5E3A2" w14:textId="4517A01E"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koordynatora lub kierownika projektu oraz innego personelu bezpośrednio angażowanego w zarządzanie</w:t>
      </w:r>
      <w:r w:rsidR="00D9533D">
        <w:rPr>
          <w:rStyle w:val="Odwoanieprzypisudolnego"/>
          <w:rFonts w:ascii="Verdana" w:eastAsia="Calibri" w:hAnsi="Verdana" w:cs="Times New Roman"/>
          <w:lang w:eastAsia="pl-PL"/>
        </w:rPr>
        <w:footnoteReference w:id="15"/>
      </w:r>
      <w:r w:rsidRPr="00B238CC">
        <w:rPr>
          <w:rFonts w:ascii="Verdana" w:eastAsia="Calibri" w:hAnsi="Verdana" w:cs="Times New Roman"/>
          <w:lang w:eastAsia="pl-PL"/>
        </w:rPr>
        <w:t>,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6EBA870E"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zarządu (koszty wynagrodzenia osób uprawnionych do reprezentowania jednostki, których zakresy czynności nie są przypisane wyłącznie do projektu, np. kierownik jednostki),</w:t>
      </w:r>
    </w:p>
    <w:p w14:paraId="04DC0FB0"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personelu obsługowego (obsługa kadrowa, finansowa, administracyjna, sekretariat, kancelaria, obsługa prawna, w tym ta dotycząca zamówień) na potrzeby funkcjonowania jednostki,</w:t>
      </w:r>
    </w:p>
    <w:p w14:paraId="0952801F"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obsługi księgowej (wynagrodzenia osób księgujących wydatki w projekcie, w tym zlecenia prowadzenia obsługi księgowej projektu biuru rachunkowemu),</w:t>
      </w:r>
    </w:p>
    <w:p w14:paraId="3D09ED0B"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 xml:space="preserve">koszty utrzymania powierzchni biurowych (np. czynsz, najem, opłaty administracyjne) związanych z obsługą administracyjną projektu, </w:t>
      </w:r>
    </w:p>
    <w:p w14:paraId="40D79949"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 xml:space="preserve">wydatki związane z otworzeniem lub prowadzeniem wyodrębnionego na rzecz projektu subkonta na rachunku płatniczym lub odrębnego rachunku płatniczego, </w:t>
      </w:r>
    </w:p>
    <w:p w14:paraId="2A205AA4"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3642063E"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lastRenderedPageBreak/>
        <w:t>amortyzacja, najem lub zakup aktywów (środków trwałych i wartości niematerialnych i prawnych) używanych na potrzeby osób, o których mowa w lit. a - d,</w:t>
      </w:r>
    </w:p>
    <w:p w14:paraId="1DF64900"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opłaty za energię elektryczną, cieplną, gazową i wodę, opłaty przesyłowe, opłaty za sprzątanie, ochronę, opłaty za odprowadzanie ścieków w zakresie związanym z obsługą administracyjną projektu,</w:t>
      </w:r>
    </w:p>
    <w:p w14:paraId="0C5B3BA0"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usług pocztowych, telefonicznych, internetowych, kurierskich związanych z obsługą administracyjną projektu,</w:t>
      </w:r>
    </w:p>
    <w:p w14:paraId="230B2C90"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 xml:space="preserve">koszty biurowe związane z obsługą administracyjną projektu (np. zakup materiałów biurowych i artykułów piśmienniczych, koszty usług powielania dokumentów), </w:t>
      </w:r>
    </w:p>
    <w:p w14:paraId="7EB95611"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zabezpieczenia prawidłowej realizacji umowy,</w:t>
      </w:r>
    </w:p>
    <w:p w14:paraId="78194FC9" w14:textId="4280EEE1" w:rsidR="00F134ED" w:rsidRPr="00B238CC" w:rsidRDefault="00B238CC" w:rsidP="00B238CC">
      <w:pPr>
        <w:pStyle w:val="Akapitzlist"/>
        <w:numPr>
          <w:ilvl w:val="1"/>
          <w:numId w:val="45"/>
        </w:numPr>
        <w:spacing w:before="120" w:after="120" w:line="240" w:lineRule="auto"/>
        <w:rPr>
          <w:rFonts w:ascii="Verdana" w:eastAsia="Times New Roman" w:hAnsi="Verdana" w:cs="Times New Roman"/>
          <w:lang w:eastAsia="pl-PL"/>
        </w:rPr>
      </w:pPr>
      <w:r w:rsidRPr="00B238CC">
        <w:rPr>
          <w:rFonts w:ascii="Verdana" w:eastAsia="Calibri" w:hAnsi="Verdana" w:cs="Times New Roman"/>
          <w:lang w:eastAsia="pl-PL"/>
        </w:rPr>
        <w:t>koszty ubezpieczeń majątkowych.</w:t>
      </w:r>
    </w:p>
    <w:p w14:paraId="59D4F5AD" w14:textId="77777777" w:rsidR="00B238CC" w:rsidRDefault="00B238CC" w:rsidP="00B238CC">
      <w:pPr>
        <w:spacing w:before="120" w:after="120" w:line="240" w:lineRule="auto"/>
        <w:ind w:firstLine="708"/>
        <w:rPr>
          <w:rFonts w:ascii="Verdana" w:eastAsia="Times New Roman" w:hAnsi="Verdana" w:cs="Times New Roman"/>
          <w:lang w:eastAsia="pl-PL"/>
        </w:rPr>
      </w:pPr>
      <w:r w:rsidRPr="00B238CC">
        <w:rPr>
          <w:rFonts w:ascii="Verdana" w:eastAsia="Times New Roman" w:hAnsi="Verdana" w:cs="Times New Roman"/>
          <w:lang w:eastAsia="pl-PL"/>
        </w:rPr>
        <w:t>Stawki ryczałtowe kosztów pośrednich:</w:t>
      </w:r>
    </w:p>
    <w:p w14:paraId="7EA6DD44" w14:textId="77777777" w:rsidR="00B238CC" w:rsidRDefault="00B238CC" w:rsidP="00B238CC">
      <w:pPr>
        <w:pStyle w:val="Akapitzlist"/>
        <w:numPr>
          <w:ilvl w:val="0"/>
          <w:numId w:val="69"/>
        </w:numPr>
        <w:spacing w:before="120" w:after="120" w:line="240" w:lineRule="auto"/>
        <w:rPr>
          <w:rFonts w:ascii="Verdana" w:eastAsia="Times New Roman" w:hAnsi="Verdana" w:cs="Times New Roman"/>
          <w:lang w:eastAsia="pl-PL"/>
        </w:rPr>
      </w:pPr>
      <w:r w:rsidRPr="00B238CC">
        <w:rPr>
          <w:rFonts w:ascii="Verdana" w:eastAsia="Times New Roman" w:hAnsi="Verdana" w:cs="Times New Roman"/>
          <w:lang w:eastAsia="pl-PL"/>
        </w:rPr>
        <w:t>25% kosztów bezpośrednich – w przypadku projektów o wartości kosztów bezpośrednich do 830 000 PLN włącznie,</w:t>
      </w:r>
    </w:p>
    <w:p w14:paraId="40BCD4CD" w14:textId="77777777" w:rsidR="00B238CC" w:rsidRDefault="00B238CC" w:rsidP="00B238CC">
      <w:pPr>
        <w:pStyle w:val="Akapitzlist"/>
        <w:numPr>
          <w:ilvl w:val="0"/>
          <w:numId w:val="69"/>
        </w:numPr>
        <w:spacing w:before="120" w:after="120" w:line="240" w:lineRule="auto"/>
        <w:rPr>
          <w:rFonts w:ascii="Verdana" w:eastAsia="Times New Roman" w:hAnsi="Verdana" w:cs="Times New Roman"/>
          <w:lang w:eastAsia="pl-PL"/>
        </w:rPr>
      </w:pPr>
      <w:r w:rsidRPr="00B238CC">
        <w:rPr>
          <w:rFonts w:ascii="Verdana" w:eastAsia="Times New Roman" w:hAnsi="Verdana" w:cs="Times New Roman"/>
          <w:lang w:eastAsia="pl-PL"/>
        </w:rPr>
        <w:t>20% kosztów bezpośrednich – w przypadku projektów o wartości kosztów bezpośrednich powyżej 830 000 PLN do 1 740 000 PLN włącznie,</w:t>
      </w:r>
    </w:p>
    <w:p w14:paraId="31449E5C" w14:textId="77777777" w:rsidR="00B238CC" w:rsidRDefault="00B238CC" w:rsidP="00B238CC">
      <w:pPr>
        <w:pStyle w:val="Akapitzlist"/>
        <w:numPr>
          <w:ilvl w:val="0"/>
          <w:numId w:val="69"/>
        </w:numPr>
        <w:spacing w:before="120" w:after="120" w:line="240" w:lineRule="auto"/>
        <w:rPr>
          <w:rFonts w:ascii="Verdana" w:eastAsia="Times New Roman" w:hAnsi="Verdana" w:cs="Times New Roman"/>
          <w:lang w:eastAsia="pl-PL"/>
        </w:rPr>
      </w:pPr>
      <w:r w:rsidRPr="00B238CC">
        <w:rPr>
          <w:rFonts w:ascii="Verdana" w:eastAsia="Times New Roman" w:hAnsi="Verdana" w:cs="Times New Roman"/>
          <w:lang w:eastAsia="pl-PL"/>
        </w:rPr>
        <w:t>15% kosztów bezpośrednich – w przypadku projektów o wartości kosztów bezpośrednich powyżej 1 740 000 PLN do 4 550 000 PLN włącznie,</w:t>
      </w:r>
    </w:p>
    <w:p w14:paraId="4B803574" w14:textId="5B691728" w:rsidR="00B238CC" w:rsidRPr="00B238CC" w:rsidRDefault="00B238CC" w:rsidP="00B238CC">
      <w:pPr>
        <w:pStyle w:val="Akapitzlist"/>
        <w:numPr>
          <w:ilvl w:val="0"/>
          <w:numId w:val="69"/>
        </w:numPr>
        <w:spacing w:before="120" w:after="120" w:line="240" w:lineRule="auto"/>
        <w:rPr>
          <w:rFonts w:ascii="Verdana" w:eastAsia="Times New Roman" w:hAnsi="Verdana" w:cs="Times New Roman"/>
          <w:lang w:eastAsia="pl-PL"/>
        </w:rPr>
      </w:pPr>
      <w:r w:rsidRPr="00B238CC">
        <w:rPr>
          <w:rFonts w:ascii="Verdana" w:eastAsia="Times New Roman" w:hAnsi="Verdana" w:cs="Times New Roman"/>
          <w:lang w:eastAsia="pl-PL"/>
        </w:rPr>
        <w:t>10% kosztów bezpośrednich – w przypadku projektów o wartości kosztów bezpośrednich przekraczającej 4 550 000 PLN</w:t>
      </w:r>
      <w:r>
        <w:rPr>
          <w:rFonts w:ascii="Verdana" w:eastAsia="Times New Roman" w:hAnsi="Verdana" w:cs="Times New Roman"/>
          <w:lang w:eastAsia="pl-PL"/>
        </w:rPr>
        <w:t>.</w:t>
      </w:r>
    </w:p>
    <w:p w14:paraId="3B148369" w14:textId="6F18EF62" w:rsidR="00B238CC" w:rsidRDefault="00B238CC" w:rsidP="00B238CC">
      <w:pPr>
        <w:spacing w:before="120" w:after="120" w:line="240" w:lineRule="auto"/>
        <w:ind w:left="708"/>
        <w:rPr>
          <w:rFonts w:ascii="Verdana" w:eastAsia="Times New Roman" w:hAnsi="Verdana" w:cs="Times New Roman"/>
          <w:lang w:eastAsia="pl-PL"/>
        </w:rPr>
      </w:pPr>
      <w:r w:rsidRPr="00B238CC">
        <w:rPr>
          <w:rFonts w:ascii="Verdana" w:eastAsia="Times New Roman" w:hAnsi="Verdana" w:cs="Times New Roman"/>
          <w:lang w:eastAsia="pl-PL"/>
        </w:rPr>
        <w:t xml:space="preserve">Koszty bezpośrednie, dla których zastosowanie ma dana stawka ryczałtowa kosztów pośrednich, nie uwzględniają kosztów mechanizmu racjonalnych usprawnień w rozumieniu </w:t>
      </w:r>
      <w:r w:rsidRPr="00B238CC">
        <w:rPr>
          <w:rFonts w:ascii="Verdana" w:eastAsia="Times New Roman" w:hAnsi="Verdana" w:cs="Times New Roman"/>
          <w:i/>
          <w:lang w:eastAsia="pl-PL"/>
        </w:rPr>
        <w:t>Wytycznych dotyczących realizacji zasad równościowych w ramach funduszy unijnych na lata 2021-2027</w:t>
      </w:r>
      <w:r>
        <w:rPr>
          <w:rFonts w:ascii="Verdana" w:eastAsia="Times New Roman" w:hAnsi="Verdana" w:cs="Times New Roman"/>
          <w:lang w:eastAsia="pl-PL"/>
        </w:rPr>
        <w:t>.</w:t>
      </w:r>
    </w:p>
    <w:p w14:paraId="024DA2CF" w14:textId="1C10CDD4" w:rsidR="00F134ED" w:rsidRDefault="00F134ED" w:rsidP="00B238CC">
      <w:pPr>
        <w:spacing w:before="120" w:after="120" w:line="240" w:lineRule="auto"/>
        <w:ind w:left="708"/>
        <w:rPr>
          <w:rFonts w:ascii="Verdana" w:eastAsia="Calibri" w:hAnsi="Verdana" w:cs="Times New Roman"/>
          <w:b/>
          <w:lang w:eastAsia="pl-PL"/>
        </w:rPr>
      </w:pPr>
      <w:r w:rsidRPr="00B238CC">
        <w:rPr>
          <w:rFonts w:ascii="Verdana" w:eastAsia="Calibri" w:hAnsi="Verdana" w:cs="Times New Roman"/>
          <w:lang w:eastAsia="pl-PL"/>
        </w:rPr>
        <w:t xml:space="preserve">Z uwagi na fakt, że całkowita wartość projektu nie może przekraczać </w:t>
      </w:r>
      <w:r w:rsidR="00DD0923" w:rsidRPr="00B238CC">
        <w:rPr>
          <w:rFonts w:ascii="Verdana" w:eastAsia="Calibri" w:hAnsi="Verdana" w:cs="Times New Roman"/>
          <w:lang w:eastAsia="pl-PL"/>
        </w:rPr>
        <w:t>r</w:t>
      </w:r>
      <w:r w:rsidRPr="00B238CC">
        <w:rPr>
          <w:rFonts w:ascii="Verdana" w:eastAsia="Calibri" w:hAnsi="Verdana" w:cs="Times New Roman"/>
          <w:lang w:eastAsia="pl-PL"/>
        </w:rPr>
        <w:t xml:space="preserve">ównowartości 200 tys. euro, </w:t>
      </w:r>
      <w:r w:rsidRPr="00B238CC">
        <w:rPr>
          <w:rFonts w:ascii="Verdana" w:eastAsia="Calibri" w:hAnsi="Verdana" w:cs="Times New Roman"/>
          <w:b/>
          <w:lang w:eastAsia="pl-PL"/>
        </w:rPr>
        <w:t>w przedmiotowym naborze stawka ryczałtowa kosztów pośrednich wynosić będzie 25% kosztów bezpośrednich.</w:t>
      </w:r>
    </w:p>
    <w:p w14:paraId="4BB50619" w14:textId="3B50B916" w:rsidR="00CB76A6" w:rsidRDefault="00CB76A6" w:rsidP="00CB76A6">
      <w:pPr>
        <w:spacing w:before="120" w:after="120" w:line="240" w:lineRule="auto"/>
        <w:ind w:left="708"/>
        <w:rPr>
          <w:rFonts w:ascii="Verdana" w:eastAsia="Calibri" w:hAnsi="Verdana" w:cs="Times New Roman"/>
          <w:b/>
          <w:lang w:eastAsia="pl-PL"/>
        </w:rPr>
      </w:pPr>
      <w:r w:rsidRPr="00CB76A6">
        <w:rPr>
          <w:rFonts w:ascii="Verdana" w:eastAsia="Calibri" w:hAnsi="Verdana" w:cs="Times New Roman"/>
          <w:lang w:eastAsia="pl-PL"/>
        </w:rPr>
        <w:t>Stawka ryczałtowa dotyczy kosztów pośrednich w projektach współfinansowanych ze środków EFS+ w ramach Priorytetu 9 FEW za wyjątkiem projektów, w których beneficjentem (lub partnerem) jest LGD, w tym na zarządzanie strategią, jej monitorowanie i ewaluację oraz jej animowanie (realizowanych w ramach cs l) w kat. interwencji 152) oraz projektów, w których LGD jest grantodawcą.</w:t>
      </w:r>
    </w:p>
    <w:p w14:paraId="444EDA8A" w14:textId="1A49432C" w:rsidR="00504BA0" w:rsidRDefault="008420DA" w:rsidP="0009717D">
      <w:pPr>
        <w:pStyle w:val="Akapitzlist"/>
        <w:numPr>
          <w:ilvl w:val="0"/>
          <w:numId w:val="45"/>
        </w:numPr>
        <w:spacing w:before="120" w:after="120" w:line="240" w:lineRule="auto"/>
        <w:rPr>
          <w:rFonts w:ascii="Verdana" w:eastAsia="Times New Roman" w:hAnsi="Verdana" w:cs="Times New Roman"/>
          <w:lang w:eastAsia="pl-PL"/>
        </w:rPr>
      </w:pPr>
      <w:r w:rsidRPr="00504BA0">
        <w:rPr>
          <w:rFonts w:ascii="Verdana" w:eastAsia="Times New Roman" w:hAnsi="Verdana" w:cs="Times New Roman"/>
          <w:b/>
          <w:lang w:eastAsia="pl-PL"/>
        </w:rPr>
        <w:t>Podatek od towarów i usług (VAT)</w:t>
      </w:r>
      <w:r w:rsidRPr="00504BA0">
        <w:rPr>
          <w:rFonts w:ascii="Verdana" w:eastAsia="Times New Roman" w:hAnsi="Verdana" w:cs="Times New Roman"/>
          <w:lang w:eastAsia="pl-PL"/>
        </w:rPr>
        <w:t xml:space="preserve"> </w:t>
      </w:r>
      <w:r w:rsidR="00DE03EF" w:rsidRPr="00504BA0">
        <w:rPr>
          <w:rFonts w:ascii="Verdana" w:eastAsia="Times New Roman" w:hAnsi="Verdana" w:cs="Times New Roman"/>
          <w:lang w:eastAsia="pl-PL"/>
        </w:rPr>
        <w:t xml:space="preserve">- </w:t>
      </w:r>
      <w:r w:rsidRPr="00504BA0">
        <w:rPr>
          <w:rFonts w:ascii="Verdana" w:eastAsia="Times New Roman" w:hAnsi="Verdana" w:cs="Times New Roman"/>
          <w:lang w:eastAsia="pl-PL"/>
        </w:rPr>
        <w:t>jest kwalifikowalny w projektach o</w:t>
      </w:r>
      <w:r w:rsidR="00D30BC0" w:rsidRPr="00504BA0">
        <w:rPr>
          <w:rFonts w:ascii="Verdana" w:eastAsia="Times New Roman" w:hAnsi="Verdana" w:cs="Times New Roman"/>
          <w:lang w:eastAsia="pl-PL"/>
        </w:rPr>
        <w:t> </w:t>
      </w:r>
      <w:r w:rsidRPr="00504BA0">
        <w:rPr>
          <w:rFonts w:ascii="Verdana" w:eastAsia="Times New Roman" w:hAnsi="Verdana" w:cs="Times New Roman"/>
          <w:lang w:eastAsia="pl-PL"/>
        </w:rPr>
        <w:t>wartości poniżej 5 mln EUR, bez względu na to czy podatek t</w:t>
      </w:r>
      <w:r w:rsidR="00153833" w:rsidRPr="00504BA0">
        <w:rPr>
          <w:rFonts w:ascii="Verdana" w:eastAsia="Times New Roman" w:hAnsi="Verdana" w:cs="Times New Roman"/>
          <w:lang w:eastAsia="pl-PL"/>
        </w:rPr>
        <w:t xml:space="preserve">en może zostać odzyskany przez </w:t>
      </w:r>
      <w:r w:rsidR="00A97FD7">
        <w:rPr>
          <w:rFonts w:ascii="Verdana" w:eastAsia="Times New Roman" w:hAnsi="Verdana" w:cs="Times New Roman"/>
          <w:lang w:eastAsia="pl-PL"/>
        </w:rPr>
        <w:t>b</w:t>
      </w:r>
      <w:r w:rsidRPr="00504BA0">
        <w:rPr>
          <w:rFonts w:ascii="Verdana" w:eastAsia="Times New Roman" w:hAnsi="Verdana" w:cs="Times New Roman"/>
          <w:lang w:eastAsia="pl-PL"/>
        </w:rPr>
        <w:t>eneficjenta lub inny podmiot zaangażowany w</w:t>
      </w:r>
      <w:r w:rsidR="00D30BC0" w:rsidRPr="00504BA0">
        <w:rPr>
          <w:rFonts w:ascii="Verdana" w:eastAsia="Times New Roman" w:hAnsi="Verdana" w:cs="Times New Roman"/>
          <w:lang w:eastAsia="pl-PL"/>
        </w:rPr>
        <w:t> </w:t>
      </w:r>
      <w:r w:rsidRPr="00504BA0">
        <w:rPr>
          <w:rFonts w:ascii="Verdana" w:eastAsia="Times New Roman" w:hAnsi="Verdana" w:cs="Times New Roman"/>
          <w:lang w:eastAsia="pl-PL"/>
        </w:rPr>
        <w:t>projekt lub wykorzystujący do działalności opodatkowanej produkty będące efektem realizacji projektu (takim podmiotem może być np. grantobiorca). W konsekwencji, w projektach o wartości poniżej 5 mln EUR, nie ma konieczności składania prze</w:t>
      </w:r>
      <w:r w:rsidR="00153833" w:rsidRPr="00504BA0">
        <w:rPr>
          <w:rFonts w:ascii="Verdana" w:eastAsia="Times New Roman" w:hAnsi="Verdana" w:cs="Times New Roman"/>
          <w:lang w:eastAsia="pl-PL"/>
        </w:rPr>
        <w:t xml:space="preserve">z </w:t>
      </w:r>
      <w:r w:rsidR="00A97FD7">
        <w:rPr>
          <w:rFonts w:ascii="Verdana" w:eastAsia="Times New Roman" w:hAnsi="Verdana" w:cs="Times New Roman"/>
          <w:lang w:eastAsia="pl-PL"/>
        </w:rPr>
        <w:t>b</w:t>
      </w:r>
      <w:r w:rsidRPr="00504BA0">
        <w:rPr>
          <w:rFonts w:ascii="Verdana" w:eastAsia="Times New Roman" w:hAnsi="Verdana" w:cs="Times New Roman"/>
          <w:lang w:eastAsia="pl-PL"/>
        </w:rPr>
        <w:t xml:space="preserve">eneficjenta oświadczenia o braku możliwości odliczania podatku VAT. </w:t>
      </w:r>
    </w:p>
    <w:p w14:paraId="6DC70854" w14:textId="77777777" w:rsidR="00504BA0" w:rsidRPr="00ED6FA7" w:rsidRDefault="0066676E" w:rsidP="006F4DEB">
      <w:pPr>
        <w:pStyle w:val="Akapitzlist"/>
        <w:numPr>
          <w:ilvl w:val="0"/>
          <w:numId w:val="45"/>
        </w:numPr>
        <w:spacing w:before="120" w:after="120" w:line="240" w:lineRule="auto"/>
        <w:rPr>
          <w:rFonts w:ascii="Verdana" w:hAnsi="Verdana"/>
        </w:rPr>
      </w:pPr>
      <w:r w:rsidRPr="00ED6FA7">
        <w:rPr>
          <w:rFonts w:ascii="Verdana" w:hAnsi="Verdana"/>
        </w:rPr>
        <w:t>Projekty finansowane ze środków EFS+, co do zasady, powinny zostać zaprojektowane zgodnie z ideą uniwersalnego projektowania. We wniosku</w:t>
      </w:r>
      <w:r w:rsidR="00ED6FA7" w:rsidRPr="00ED6FA7">
        <w:rPr>
          <w:rFonts w:ascii="Verdana" w:hAnsi="Verdana"/>
        </w:rPr>
        <w:t xml:space="preserve"> </w:t>
      </w:r>
      <w:r w:rsidR="00A97FD7" w:rsidRPr="00ED6FA7">
        <w:rPr>
          <w:rFonts w:ascii="Verdana" w:hAnsi="Verdana"/>
        </w:rPr>
        <w:t>b</w:t>
      </w:r>
      <w:r w:rsidRPr="00ED6FA7">
        <w:rPr>
          <w:rFonts w:ascii="Verdana" w:hAnsi="Verdana"/>
        </w:rPr>
        <w:t xml:space="preserve">eneficjent powinien przewidzieć kompleksowe wsparcie, dostosowane do </w:t>
      </w:r>
      <w:r w:rsidRPr="00ED6FA7">
        <w:rPr>
          <w:rFonts w:ascii="Verdana" w:hAnsi="Verdana"/>
        </w:rPr>
        <w:lastRenderedPageBreak/>
        <w:t xml:space="preserve">potrzeb grupy docelowej. Efekt tych poprawnie zaplanowanych działań powinien mieć przełożenie na budżet projektu, w którym powinny zostać </w:t>
      </w:r>
      <w:r w:rsidRPr="00CE240E">
        <w:rPr>
          <w:rFonts w:ascii="Verdana" w:hAnsi="Verdana"/>
        </w:rPr>
        <w:t xml:space="preserve">uwzględnione wszystkie niezbędne zadania oraz koszty. Budżet projektu podlega ocenie przez </w:t>
      </w:r>
      <w:r w:rsidR="00755500" w:rsidRPr="00CE240E">
        <w:rPr>
          <w:rFonts w:ascii="Verdana" w:hAnsi="Verdana"/>
        </w:rPr>
        <w:t>IZ FEW</w:t>
      </w:r>
      <w:r w:rsidRPr="001064F9">
        <w:rPr>
          <w:rFonts w:ascii="Verdana" w:hAnsi="Verdana"/>
        </w:rPr>
        <w:t xml:space="preserve">, w tym także </w:t>
      </w:r>
      <w:r w:rsidRPr="00ED6FA7">
        <w:rPr>
          <w:rFonts w:ascii="Verdana" w:hAnsi="Verdana"/>
        </w:rPr>
        <w:t xml:space="preserve">element uniwersalnego projektowania z myślą o potrzebach osób z niepełnosprawnościami. Na etapie oceny projektu będzie weryfikowana dostępność, zarówno pod kątem przewidywanych zadań oraz planowanych kosztów (i braku możliwości pozyskania </w:t>
      </w:r>
      <w:r w:rsidR="00BC4741" w:rsidRPr="00ED6FA7">
        <w:rPr>
          <w:rFonts w:ascii="Verdana" w:hAnsi="Verdana"/>
        </w:rPr>
        <w:t>dodatkowe środki w ramach MRU).</w:t>
      </w:r>
    </w:p>
    <w:p w14:paraId="079762EC" w14:textId="77777777" w:rsidR="00504BA0" w:rsidRPr="00504BA0" w:rsidRDefault="00264422" w:rsidP="0009717D">
      <w:pPr>
        <w:pStyle w:val="Akapitzlist"/>
        <w:numPr>
          <w:ilvl w:val="0"/>
          <w:numId w:val="45"/>
        </w:numPr>
        <w:rPr>
          <w:rFonts w:ascii="Verdana" w:hAnsi="Verdana"/>
        </w:rPr>
      </w:pPr>
      <w:r w:rsidRPr="00504BA0">
        <w:rPr>
          <w:rFonts w:ascii="Verdana" w:eastAsia="Times New Roman" w:hAnsi="Verdana" w:cs="Times New Roman"/>
          <w:lang w:eastAsia="pl-PL"/>
        </w:rPr>
        <w:t>W obszarach wspieranych z EFS</w:t>
      </w:r>
      <w:r w:rsidR="00794729" w:rsidRPr="00504BA0">
        <w:rPr>
          <w:rFonts w:ascii="Verdana" w:eastAsia="Times New Roman" w:hAnsi="Verdana" w:cs="Times New Roman"/>
          <w:lang w:eastAsia="pl-PL"/>
        </w:rPr>
        <w:t>+</w:t>
      </w:r>
      <w:r w:rsidRPr="00504BA0">
        <w:rPr>
          <w:rFonts w:ascii="Verdana" w:eastAsia="Times New Roman" w:hAnsi="Verdana" w:cs="Times New Roman"/>
          <w:lang w:eastAsia="pl-PL"/>
        </w:rPr>
        <w:t xml:space="preserve"> w ramach FEW nie będą finansowane kampanie promocyjne - działania upowszechniające będą realizowane wyłącznie jako uzupełnienie działań wdrożeniowych.</w:t>
      </w:r>
    </w:p>
    <w:p w14:paraId="55BABA7F" w14:textId="6BD14EBB" w:rsidR="00504BA0" w:rsidRPr="00504BA0" w:rsidRDefault="00EC57C9" w:rsidP="0009717D">
      <w:pPr>
        <w:pStyle w:val="Akapitzlist"/>
        <w:numPr>
          <w:ilvl w:val="0"/>
          <w:numId w:val="45"/>
        </w:numPr>
        <w:rPr>
          <w:rFonts w:ascii="Verdana" w:hAnsi="Verdana"/>
        </w:rPr>
      </w:pPr>
      <w:r w:rsidRPr="00504BA0">
        <w:rPr>
          <w:rFonts w:ascii="Verdana" w:eastAsia="Times New Roman" w:hAnsi="Verdana" w:cs="Times New Roman"/>
          <w:lang w:eastAsia="pl-PL"/>
        </w:rPr>
        <w:t xml:space="preserve">Definicje kompetencji oraz kwalifikacji zostały opisane w załączniku nr 2 do </w:t>
      </w:r>
      <w:r w:rsidRPr="0072306F">
        <w:rPr>
          <w:rFonts w:ascii="Verdana" w:eastAsia="Times New Roman" w:hAnsi="Verdana" w:cs="Times New Roman"/>
          <w:i/>
          <w:lang w:eastAsia="pl-PL"/>
        </w:rPr>
        <w:t>Wytycznych dotyczących monitorowania postępu rzeczowego realizacji programów na lata 2021-2027</w:t>
      </w:r>
      <w:r w:rsidR="00012C90">
        <w:rPr>
          <w:rStyle w:val="Odwoanieprzypisudolnego"/>
          <w:rFonts w:ascii="Verdana" w:eastAsia="Times New Roman" w:hAnsi="Verdana" w:cs="Times New Roman"/>
          <w:i/>
          <w:lang w:eastAsia="pl-PL"/>
        </w:rPr>
        <w:footnoteReference w:id="16"/>
      </w:r>
      <w:r w:rsidR="001D1B1F" w:rsidRPr="00504BA0">
        <w:rPr>
          <w:rFonts w:ascii="Verdana" w:eastAsia="Times New Roman" w:hAnsi="Verdana" w:cs="Times New Roman"/>
          <w:lang w:eastAsia="pl-PL"/>
        </w:rPr>
        <w:t>.</w:t>
      </w:r>
    </w:p>
    <w:p w14:paraId="77916DE7" w14:textId="77777777" w:rsidR="00264422" w:rsidRPr="00504BA0" w:rsidRDefault="00264422" w:rsidP="0009717D">
      <w:pPr>
        <w:pStyle w:val="Akapitzlist"/>
        <w:numPr>
          <w:ilvl w:val="0"/>
          <w:numId w:val="45"/>
        </w:numPr>
        <w:rPr>
          <w:rFonts w:ascii="Verdana" w:hAnsi="Verdana"/>
        </w:rPr>
      </w:pPr>
      <w:r w:rsidRPr="00504BA0">
        <w:rPr>
          <w:rFonts w:ascii="Verdana" w:hAnsi="Verdana" w:cs="Times New Roman"/>
        </w:rPr>
        <w:t>Wnioskodawca jes</w:t>
      </w:r>
      <w:r w:rsidR="00346584" w:rsidRPr="00504BA0">
        <w:rPr>
          <w:rFonts w:ascii="Verdana" w:hAnsi="Verdana" w:cs="Times New Roman"/>
        </w:rPr>
        <w:t>t zobowiązany do wybrania w pkt</w:t>
      </w:r>
      <w:r w:rsidRPr="00504BA0">
        <w:rPr>
          <w:rFonts w:ascii="Verdana" w:hAnsi="Verdana" w:cs="Times New Roman"/>
        </w:rPr>
        <w:t xml:space="preserve"> VIII wniosku o</w:t>
      </w:r>
      <w:r w:rsidR="00D30BC0" w:rsidRPr="00504BA0">
        <w:rPr>
          <w:rFonts w:ascii="Verdana" w:hAnsi="Verdana" w:cs="Times New Roman"/>
        </w:rPr>
        <w:t> </w:t>
      </w:r>
      <w:r w:rsidRPr="00504BA0">
        <w:rPr>
          <w:rFonts w:ascii="Verdana" w:hAnsi="Verdana" w:cs="Times New Roman"/>
        </w:rPr>
        <w:t xml:space="preserve">dofinansowanie opcji „Tak” </w:t>
      </w:r>
      <w:r w:rsidR="009A428A" w:rsidRPr="00504BA0">
        <w:rPr>
          <w:rFonts w:ascii="Verdana" w:hAnsi="Verdana" w:cs="Times New Roman"/>
        </w:rPr>
        <w:t>przy wszystkich oświadczeniach</w:t>
      </w:r>
      <w:r w:rsidRPr="00504BA0">
        <w:rPr>
          <w:rFonts w:ascii="Verdana" w:hAnsi="Verdana" w:cs="Times New Roman"/>
        </w:rPr>
        <w:t xml:space="preserve">. </w:t>
      </w:r>
    </w:p>
    <w:p w14:paraId="213239F8" w14:textId="77777777" w:rsidR="00264422" w:rsidRPr="008536C4" w:rsidRDefault="00264422" w:rsidP="00264422">
      <w:pPr>
        <w:pStyle w:val="Akapitzlist"/>
        <w:spacing w:before="120" w:after="0" w:line="240" w:lineRule="auto"/>
        <w:jc w:val="both"/>
        <w:rPr>
          <w:rFonts w:ascii="Verdana" w:hAnsi="Verdana" w:cs="Times New Roman"/>
        </w:rPr>
      </w:pPr>
      <w:r w:rsidRPr="008536C4">
        <w:rPr>
          <w:rFonts w:ascii="Verdana" w:hAnsi="Verdana" w:cs="Times New Roman"/>
        </w:rPr>
        <w:t>Wyjątki stanowią:</w:t>
      </w:r>
    </w:p>
    <w:p w14:paraId="055FD8CE" w14:textId="77777777" w:rsidR="00264422" w:rsidRDefault="00264422" w:rsidP="003A665D">
      <w:pPr>
        <w:pStyle w:val="Akapitzlist"/>
        <w:numPr>
          <w:ilvl w:val="0"/>
          <w:numId w:val="23"/>
        </w:numPr>
        <w:spacing w:before="120" w:after="0" w:line="240" w:lineRule="auto"/>
        <w:rPr>
          <w:rFonts w:ascii="Verdana" w:hAnsi="Verdana" w:cs="Times New Roman"/>
        </w:rPr>
      </w:pPr>
      <w:r w:rsidRPr="008536C4">
        <w:rPr>
          <w:rFonts w:ascii="Verdana" w:hAnsi="Verdana" w:cs="Times New Roman"/>
        </w:rPr>
        <w:t xml:space="preserve">oświadczenie dotyczące </w:t>
      </w:r>
      <w:r w:rsidR="009A428A" w:rsidRPr="008536C4">
        <w:rPr>
          <w:rFonts w:ascii="Verdana" w:hAnsi="Verdana" w:cs="Times New Roman"/>
        </w:rPr>
        <w:t xml:space="preserve">niepodjęcia działań dyskryminujących przez </w:t>
      </w:r>
      <w:r w:rsidRPr="008536C4">
        <w:rPr>
          <w:rFonts w:ascii="Verdana" w:hAnsi="Verdana" w:cs="Times New Roman"/>
        </w:rPr>
        <w:t>JST</w:t>
      </w:r>
      <w:r w:rsidR="00504BA0">
        <w:rPr>
          <w:rFonts w:ascii="Verdana" w:hAnsi="Verdana" w:cs="Times New Roman"/>
        </w:rPr>
        <w:t>;</w:t>
      </w:r>
    </w:p>
    <w:p w14:paraId="490D103B" w14:textId="48E9FDB0" w:rsidR="00504BA0" w:rsidRPr="008536C4" w:rsidRDefault="00504BA0" w:rsidP="003A665D">
      <w:pPr>
        <w:pStyle w:val="Akapitzlist"/>
        <w:numPr>
          <w:ilvl w:val="0"/>
          <w:numId w:val="23"/>
        </w:numPr>
        <w:spacing w:before="120" w:after="0" w:line="240" w:lineRule="auto"/>
        <w:rPr>
          <w:rFonts w:ascii="Verdana" w:hAnsi="Verdana" w:cs="Times New Roman"/>
        </w:rPr>
      </w:pPr>
      <w:r w:rsidRPr="0035130D">
        <w:rPr>
          <w:rFonts w:ascii="Verdana" w:hAnsi="Verdana" w:cs="Times New Roman"/>
        </w:rPr>
        <w:t xml:space="preserve">oświadczenie dotyczące </w:t>
      </w:r>
      <w:r w:rsidR="00EC214B">
        <w:rPr>
          <w:rFonts w:ascii="Verdana" w:hAnsi="Verdana" w:cs="Times New Roman"/>
        </w:rPr>
        <w:t>pomocy de minimis</w:t>
      </w:r>
      <w:r>
        <w:rPr>
          <w:rFonts w:ascii="Verdana" w:hAnsi="Verdana" w:cs="Times New Roman"/>
        </w:rPr>
        <w:t>.</w:t>
      </w:r>
    </w:p>
    <w:p w14:paraId="15348685" w14:textId="77777777" w:rsidR="00504BA0" w:rsidRDefault="00715A7B" w:rsidP="00504BA0">
      <w:pPr>
        <w:spacing w:before="120" w:line="240" w:lineRule="auto"/>
        <w:rPr>
          <w:rFonts w:ascii="Verdana" w:hAnsi="Verdana" w:cs="Times New Roman"/>
        </w:rPr>
      </w:pPr>
      <w:r w:rsidRPr="00715A7B">
        <w:rPr>
          <w:rFonts w:ascii="Verdana" w:hAnsi="Verdana" w:cs="Times New Roman"/>
        </w:rPr>
        <w:t>Przy przedmiotowych oświadczeniach jest możliwość wybrania opcji „Nie dotyczy”</w:t>
      </w:r>
      <w:r w:rsidR="00264422" w:rsidRPr="008536C4">
        <w:rPr>
          <w:rFonts w:ascii="Verdana" w:hAnsi="Verdana" w:cs="Times New Roman"/>
        </w:rPr>
        <w:t>.</w:t>
      </w:r>
      <w:r w:rsidR="00EC214B" w:rsidRPr="00EC214B">
        <w:rPr>
          <w:rFonts w:ascii="Verdana" w:hAnsi="Verdana" w:cs="Times New Roman"/>
        </w:rPr>
        <w:t xml:space="preserve"> Warunek dotyczący zastosowania opcji „Nie dotyczy” opisany jest w treści poszczególnych oświadczeń.</w:t>
      </w:r>
    </w:p>
    <w:p w14:paraId="1B19630D" w14:textId="1527A4D6" w:rsidR="00504BA0" w:rsidRPr="00504BA0" w:rsidRDefault="000D16FE" w:rsidP="0009717D">
      <w:pPr>
        <w:pStyle w:val="Akapitzlist"/>
        <w:numPr>
          <w:ilvl w:val="0"/>
          <w:numId w:val="45"/>
        </w:numPr>
        <w:spacing w:before="120" w:line="240" w:lineRule="auto"/>
        <w:rPr>
          <w:rFonts w:ascii="Verdana" w:hAnsi="Verdana" w:cs="Times New Roman"/>
        </w:rPr>
      </w:pPr>
      <w:r w:rsidRPr="00504BA0">
        <w:rPr>
          <w:rFonts w:ascii="Verdana" w:eastAsia="Times New Roman" w:hAnsi="Verdana" w:cs="Times New Roman"/>
          <w:b/>
          <w:bCs/>
          <w:lang w:eastAsia="pl-PL"/>
        </w:rPr>
        <w:t xml:space="preserve">Wyjaśnienia w kwestiach dotyczących naboru w odpowiedzi na zadawane pytania, publikowane są na stronie internetowej </w:t>
      </w:r>
      <w:hyperlink r:id="rId14" w:history="1">
        <w:r w:rsidR="00920B3E" w:rsidRPr="00371BAB">
          <w:rPr>
            <w:rStyle w:val="Hipercze"/>
            <w:rFonts w:ascii="Verdana" w:eastAsia="Times New Roman" w:hAnsi="Verdana" w:cs="Times New Roman"/>
            <w:b/>
            <w:bCs/>
            <w:lang w:eastAsia="pl-PL"/>
          </w:rPr>
          <w:t>www.kraina3rzek.pl</w:t>
        </w:r>
      </w:hyperlink>
      <w:r w:rsidR="00114CDB">
        <w:rPr>
          <w:rFonts w:ascii="Verdana" w:eastAsia="Times New Roman" w:hAnsi="Verdana" w:cs="Times New Roman"/>
          <w:b/>
          <w:bCs/>
          <w:lang w:eastAsia="pl-PL"/>
        </w:rPr>
        <w:t xml:space="preserve"> </w:t>
      </w:r>
      <w:r w:rsidR="00ED6FA7">
        <w:rPr>
          <w:rFonts w:ascii="Verdana" w:eastAsia="Times New Roman" w:hAnsi="Verdana" w:cs="Times New Roman"/>
          <w:b/>
          <w:bCs/>
          <w:lang w:eastAsia="pl-PL"/>
        </w:rPr>
        <w:t>z zastrzeżeniem, że w</w:t>
      </w:r>
      <w:r w:rsidRPr="00504BA0">
        <w:rPr>
          <w:rFonts w:ascii="Verdana" w:eastAsia="Times New Roman" w:hAnsi="Verdana" w:cs="Times New Roman"/>
          <w:b/>
          <w:bCs/>
          <w:lang w:eastAsia="pl-PL"/>
        </w:rPr>
        <w:t xml:space="preserve"> przypadku znaczącej liczby pytań, które mogą negatywnie wpłynąć na realizację podstawowych zadań, </w:t>
      </w:r>
      <w:r w:rsidR="00ED6FA7">
        <w:rPr>
          <w:rFonts w:ascii="Verdana" w:eastAsia="Times New Roman" w:hAnsi="Verdana" w:cs="Times New Roman"/>
          <w:b/>
          <w:bCs/>
          <w:lang w:eastAsia="pl-PL"/>
        </w:rPr>
        <w:t>publikowane będą</w:t>
      </w:r>
      <w:r w:rsidRPr="00504BA0">
        <w:rPr>
          <w:rFonts w:ascii="Verdana" w:eastAsia="Times New Roman" w:hAnsi="Verdana" w:cs="Times New Roman"/>
          <w:b/>
          <w:bCs/>
          <w:lang w:eastAsia="pl-PL"/>
        </w:rPr>
        <w:t xml:space="preserve"> odpowiedzi wyłącznie na kluczowe lub powtarzające się najczęściej pytania.</w:t>
      </w:r>
    </w:p>
    <w:p w14:paraId="37F9AF2F" w14:textId="77777777" w:rsidR="00504BA0" w:rsidRPr="00504BA0" w:rsidRDefault="00504BA0" w:rsidP="00504BA0">
      <w:pPr>
        <w:pStyle w:val="Akapitzlist"/>
        <w:spacing w:before="120" w:line="240" w:lineRule="auto"/>
        <w:rPr>
          <w:rFonts w:ascii="Verdana" w:hAnsi="Verdana" w:cs="Times New Roman"/>
        </w:rPr>
      </w:pPr>
    </w:p>
    <w:p w14:paraId="00C2602A" w14:textId="77777777" w:rsidR="000D16FE" w:rsidRPr="00504BA0" w:rsidRDefault="000D16FE" w:rsidP="0009717D">
      <w:pPr>
        <w:pStyle w:val="Akapitzlist"/>
        <w:numPr>
          <w:ilvl w:val="0"/>
          <w:numId w:val="45"/>
        </w:numPr>
        <w:spacing w:before="120" w:line="240" w:lineRule="auto"/>
        <w:rPr>
          <w:rFonts w:ascii="Verdana" w:hAnsi="Verdana" w:cs="Times New Roman"/>
        </w:rPr>
      </w:pPr>
      <w:r w:rsidRPr="00504BA0">
        <w:rPr>
          <w:rFonts w:ascii="Verdana" w:eastAsia="Times New Roman" w:hAnsi="Verdana" w:cs="Times New Roman"/>
          <w:b/>
          <w:lang w:eastAsia="pl-PL"/>
        </w:rPr>
        <w:t xml:space="preserve">WNIOSKODAWCO PAMIĘTAJ! </w:t>
      </w:r>
    </w:p>
    <w:p w14:paraId="3BEFE6AD" w14:textId="77777777" w:rsidR="000D16FE" w:rsidRPr="000D16FE" w:rsidRDefault="000D16FE" w:rsidP="000D16FE">
      <w:pPr>
        <w:jc w:val="both"/>
        <w:rPr>
          <w:rFonts w:ascii="Verdana" w:eastAsia="Times New Roman" w:hAnsi="Verdana" w:cs="Times New Roman"/>
          <w:lang w:eastAsia="pl-PL"/>
        </w:rPr>
      </w:pPr>
      <w:r w:rsidRPr="000D16FE">
        <w:rPr>
          <w:rFonts w:ascii="Verdana" w:eastAsia="Times New Roman" w:hAnsi="Verdana" w:cs="Times New Roman"/>
          <w:lang w:eastAsia="pl-PL"/>
        </w:rPr>
        <w:t>Ważnym elementem jest proces rekrutacji, który musi być zaplanowany tak, aby nikomu nie ograniczał dostępu. Należy mieć na uwadze:</w:t>
      </w:r>
    </w:p>
    <w:p w14:paraId="7D715642" w14:textId="77777777" w:rsidR="000D16FE" w:rsidRPr="000D16FE" w:rsidRDefault="000D16FE" w:rsidP="003A665D">
      <w:pPr>
        <w:pStyle w:val="Akapitzlist"/>
        <w:numPr>
          <w:ilvl w:val="0"/>
          <w:numId w:val="24"/>
        </w:numPr>
        <w:rPr>
          <w:rFonts w:ascii="Verdana" w:eastAsia="Times New Roman" w:hAnsi="Verdana" w:cs="Times New Roman"/>
          <w:lang w:eastAsia="pl-PL"/>
        </w:rPr>
      </w:pPr>
      <w:r w:rsidRPr="000D16FE">
        <w:rPr>
          <w:rFonts w:ascii="Verdana" w:eastAsia="Times New Roman" w:hAnsi="Verdana" w:cs="Times New Roman"/>
          <w:lang w:eastAsia="pl-PL"/>
        </w:rPr>
        <w:t xml:space="preserve">dostosowanie stron internetowych, na których będą publikowane informacje o projekcie oraz dokumenty rekrutacyjne, do standardów WCAG 2.2 </w:t>
      </w:r>
      <w:r w:rsidR="005E681D">
        <w:rPr>
          <w:rFonts w:ascii="Verdana" w:eastAsia="Times New Roman" w:hAnsi="Verdana" w:cs="Times New Roman"/>
          <w:lang w:eastAsia="pl-PL"/>
        </w:rPr>
        <w:t>tak</w:t>
      </w:r>
      <w:r w:rsidRPr="000D16FE">
        <w:rPr>
          <w:rFonts w:ascii="Verdana" w:eastAsia="Times New Roman" w:hAnsi="Verdana" w:cs="Times New Roman"/>
          <w:lang w:eastAsia="pl-PL"/>
        </w:rPr>
        <w:t>, aby umożliwić pozyskanie informacji o rekrutacji osobom z różnymi rodzajami niepełnosprawności,</w:t>
      </w:r>
    </w:p>
    <w:p w14:paraId="00071E5D" w14:textId="77777777" w:rsidR="000D16FE" w:rsidRPr="000D16FE" w:rsidRDefault="000D16FE" w:rsidP="003A665D">
      <w:pPr>
        <w:pStyle w:val="Akapitzlist"/>
        <w:numPr>
          <w:ilvl w:val="0"/>
          <w:numId w:val="24"/>
        </w:numPr>
        <w:rPr>
          <w:rFonts w:ascii="Verdana" w:eastAsia="Times New Roman" w:hAnsi="Verdana" w:cs="Times New Roman"/>
          <w:lang w:eastAsia="pl-PL"/>
        </w:rPr>
      </w:pPr>
      <w:r w:rsidRPr="000D16FE">
        <w:rPr>
          <w:rFonts w:ascii="Verdana" w:eastAsia="Times New Roman" w:hAnsi="Verdana" w:cs="Times New Roman"/>
          <w:lang w:eastAsia="pl-PL"/>
        </w:rPr>
        <w:t>zapewnienie różnych sposobów informowania o możliwości udziału w</w:t>
      </w:r>
      <w:r w:rsidR="00D30BC0">
        <w:rPr>
          <w:rFonts w:ascii="Verdana" w:eastAsia="Times New Roman" w:hAnsi="Verdana" w:cs="Times New Roman"/>
          <w:lang w:eastAsia="pl-PL"/>
        </w:rPr>
        <w:t> </w:t>
      </w:r>
      <w:r w:rsidRPr="000D16FE">
        <w:rPr>
          <w:rFonts w:ascii="Verdana" w:eastAsia="Times New Roman" w:hAnsi="Verdana" w:cs="Times New Roman"/>
          <w:lang w:eastAsia="pl-PL"/>
        </w:rPr>
        <w:t>projekcie: plakaty, ulotki, informacje w polskim języku migowym (film na www) itp.,</w:t>
      </w:r>
    </w:p>
    <w:p w14:paraId="2C2476FB" w14:textId="77777777" w:rsidR="000D16FE" w:rsidRPr="000D16FE" w:rsidRDefault="000D16FE" w:rsidP="003A665D">
      <w:pPr>
        <w:pStyle w:val="Akapitzlist"/>
        <w:numPr>
          <w:ilvl w:val="0"/>
          <w:numId w:val="24"/>
        </w:numPr>
        <w:rPr>
          <w:rFonts w:ascii="Verdana" w:eastAsia="Times New Roman" w:hAnsi="Verdana" w:cs="Times New Roman"/>
          <w:lang w:eastAsia="pl-PL"/>
        </w:rPr>
      </w:pPr>
      <w:r w:rsidRPr="000D16FE">
        <w:rPr>
          <w:rFonts w:ascii="Verdana" w:eastAsia="Times New Roman" w:hAnsi="Verdana" w:cs="Times New Roman"/>
          <w:lang w:eastAsia="pl-PL"/>
        </w:rPr>
        <w:t>umieszczenie w materiałach informacyjnych i rekrutacyjnych wyraźnej informacji o możliwości skorzystania z usług dostępowych takich jak tłumacz języka migowego, asystent osoby z niepełnosprawnością, materiały szkoleniowe w formie dostępnej (np. elektronicznej z</w:t>
      </w:r>
      <w:r w:rsidR="00D30BC0">
        <w:rPr>
          <w:rFonts w:ascii="Verdana" w:eastAsia="Times New Roman" w:hAnsi="Verdana" w:cs="Times New Roman"/>
          <w:lang w:eastAsia="pl-PL"/>
        </w:rPr>
        <w:t> </w:t>
      </w:r>
      <w:r w:rsidRPr="000D16FE">
        <w:rPr>
          <w:rFonts w:ascii="Verdana" w:eastAsia="Times New Roman" w:hAnsi="Verdana" w:cs="Times New Roman"/>
          <w:lang w:eastAsia="pl-PL"/>
        </w:rPr>
        <w:t>możliwością powiększenia druku lub odwrócenia kontrastu),</w:t>
      </w:r>
    </w:p>
    <w:p w14:paraId="0DF54092" w14:textId="77777777" w:rsidR="000D16FE" w:rsidRPr="000D16FE" w:rsidRDefault="000D16FE" w:rsidP="003A665D">
      <w:pPr>
        <w:pStyle w:val="Akapitzlist"/>
        <w:numPr>
          <w:ilvl w:val="0"/>
          <w:numId w:val="24"/>
        </w:numPr>
        <w:rPr>
          <w:rFonts w:ascii="Verdana" w:eastAsia="Times New Roman" w:hAnsi="Verdana" w:cs="Times New Roman"/>
          <w:lang w:eastAsia="pl-PL"/>
        </w:rPr>
      </w:pPr>
      <w:r w:rsidRPr="000D16FE">
        <w:rPr>
          <w:rFonts w:ascii="Verdana" w:eastAsia="Times New Roman" w:hAnsi="Verdana" w:cs="Times New Roman"/>
          <w:lang w:eastAsia="pl-PL"/>
        </w:rPr>
        <w:lastRenderedPageBreak/>
        <w:t>umieszczenia w materiałach informacyjnych i rekrutacyjnych opisu dostępności biura projektu/miejsc rekrutacji – (szerokość drzwi, możliwość pokonania schodów (winda, itp.), dostępność tłumaczenia na język migowy, możliwość korzystania z pętli indukcyjnej itp.).</w:t>
      </w:r>
    </w:p>
    <w:p w14:paraId="14BAE9CC" w14:textId="77777777" w:rsidR="000D16FE" w:rsidRPr="00C25ED7" w:rsidRDefault="000D16FE" w:rsidP="00156FBE">
      <w:pPr>
        <w:rPr>
          <w:rFonts w:ascii="Verdana" w:eastAsia="Times New Roman" w:hAnsi="Verdana" w:cs="Times New Roman"/>
          <w:b/>
          <w:lang w:eastAsia="pl-PL"/>
        </w:rPr>
      </w:pPr>
      <w:r w:rsidRPr="000D16FE">
        <w:rPr>
          <w:rFonts w:ascii="Verdana" w:eastAsia="Times New Roman" w:hAnsi="Verdana" w:cs="Times New Roman"/>
          <w:b/>
          <w:lang w:eastAsia="pl-PL"/>
        </w:rPr>
        <w:t xml:space="preserve">Należy pamiętać, że założenia, iż do projektu nie mogą zgłosić się, czy nie zgłaszają się osoby z niepełnosprawnościami lub zgłaszają się wyłącznie takie z określonymi rodzajami niepełnosprawności, jest </w:t>
      </w:r>
      <w:r w:rsidRPr="00C25ED7">
        <w:rPr>
          <w:rFonts w:ascii="Verdana" w:eastAsia="Times New Roman" w:hAnsi="Verdana" w:cs="Times New Roman"/>
          <w:b/>
          <w:lang w:eastAsia="pl-PL"/>
        </w:rPr>
        <w:t>dyskryminacją.</w:t>
      </w:r>
    </w:p>
    <w:p w14:paraId="61A7F8E5" w14:textId="2CEB56BF" w:rsidR="00264422" w:rsidRDefault="000D16FE" w:rsidP="00156FBE">
      <w:pPr>
        <w:spacing w:before="120" w:after="0" w:line="240" w:lineRule="auto"/>
        <w:rPr>
          <w:rFonts w:ascii="Verdana" w:eastAsia="Times New Roman" w:hAnsi="Verdana" w:cs="Times New Roman"/>
          <w:b/>
          <w:lang w:eastAsia="pl-PL"/>
        </w:rPr>
      </w:pPr>
      <w:r w:rsidRPr="00C25ED7">
        <w:rPr>
          <w:rFonts w:ascii="Verdana" w:eastAsia="Times New Roman" w:hAnsi="Verdana" w:cs="Times New Roman"/>
          <w:b/>
          <w:lang w:eastAsia="pl-PL"/>
        </w:rPr>
        <w:t xml:space="preserve">Wnioskodawco, więcej szczegółów dotyczących zapewnienia osobom </w:t>
      </w:r>
      <w:r w:rsidRPr="00C25ED7">
        <w:rPr>
          <w:rFonts w:ascii="Verdana" w:eastAsia="Times New Roman" w:hAnsi="Verdana" w:cs="Times New Roman"/>
          <w:b/>
          <w:lang w:eastAsia="pl-PL"/>
        </w:rPr>
        <w:br/>
        <w:t xml:space="preserve">z niepełnosprawnościami na równi z osobami pełnosprawnymi dostępu do funduszy europejskich znajdziesz w Załączniku nr 2 do </w:t>
      </w:r>
      <w:r w:rsidRPr="0072306F">
        <w:rPr>
          <w:rFonts w:ascii="Verdana" w:eastAsia="Times New Roman" w:hAnsi="Verdana" w:cs="Times New Roman"/>
          <w:b/>
          <w:i/>
          <w:lang w:eastAsia="pl-PL"/>
        </w:rPr>
        <w:t xml:space="preserve">Wytycznych </w:t>
      </w:r>
      <w:r w:rsidRPr="0072306F">
        <w:rPr>
          <w:rFonts w:ascii="Verdana" w:eastAsia="Times New Roman" w:hAnsi="Verdana" w:cs="Times New Roman"/>
          <w:b/>
          <w:i/>
          <w:lang w:eastAsia="pl-PL"/>
        </w:rPr>
        <w:br/>
      </w:r>
      <w:r w:rsidR="0093756A" w:rsidRPr="0072306F">
        <w:rPr>
          <w:rFonts w:ascii="Verdana" w:eastAsia="Times New Roman" w:hAnsi="Verdana" w:cs="Times New Roman"/>
          <w:b/>
          <w:i/>
          <w:lang w:eastAsia="pl-PL"/>
        </w:rPr>
        <w:t xml:space="preserve">dotyczących realizacji </w:t>
      </w:r>
      <w:r w:rsidRPr="0072306F">
        <w:rPr>
          <w:rFonts w:ascii="Verdana" w:eastAsia="Times New Roman" w:hAnsi="Verdana" w:cs="Times New Roman"/>
          <w:b/>
          <w:i/>
          <w:lang w:eastAsia="pl-PL"/>
        </w:rPr>
        <w:t>zasad równości</w:t>
      </w:r>
      <w:r w:rsidR="0093756A" w:rsidRPr="0072306F">
        <w:rPr>
          <w:rFonts w:ascii="Verdana" w:eastAsia="Times New Roman" w:hAnsi="Verdana" w:cs="Times New Roman"/>
          <w:b/>
          <w:i/>
          <w:lang w:eastAsia="pl-PL"/>
        </w:rPr>
        <w:t>owych w ramach funduszy unijnych na lata 2021-2027</w:t>
      </w:r>
      <w:r w:rsidRPr="0072306F">
        <w:rPr>
          <w:rFonts w:ascii="Verdana" w:eastAsia="Times New Roman" w:hAnsi="Verdana" w:cs="Times New Roman"/>
          <w:b/>
          <w:i/>
          <w:lang w:eastAsia="pl-PL"/>
        </w:rPr>
        <w:t xml:space="preserve"> - Standardy dostępności dla polityki spójności 2021-2027</w:t>
      </w:r>
      <w:r w:rsidR="00881E75" w:rsidRPr="00C25ED7">
        <w:rPr>
          <w:rFonts w:ascii="Verdana" w:eastAsia="Times New Roman" w:hAnsi="Verdana" w:cs="Times New Roman"/>
          <w:b/>
          <w:lang w:eastAsia="pl-PL"/>
        </w:rPr>
        <w:t xml:space="preserve">. Ponadto IZ FEW zaleca, w szczególności w zakresie dostępności cyfrowej, korzystanie ze strony </w:t>
      </w:r>
      <w:hyperlink r:id="rId15" w:history="1">
        <w:r w:rsidR="00ED6FA7" w:rsidRPr="009D4C01">
          <w:rPr>
            <w:rStyle w:val="Hipercze"/>
            <w:rFonts w:ascii="Verdana" w:eastAsia="Times New Roman" w:hAnsi="Verdana" w:cs="Times New Roman"/>
            <w:b/>
            <w:lang w:eastAsia="pl-PL"/>
          </w:rPr>
          <w:t>https://www.gov.pl/web/dostepnosc-cyfrowa/kompleksowo-o-dostepnosci-cyfrowej</w:t>
        </w:r>
      </w:hyperlink>
      <w:r w:rsidR="00881E75" w:rsidRPr="00C25ED7">
        <w:rPr>
          <w:rFonts w:ascii="Verdana" w:eastAsia="Times New Roman" w:hAnsi="Verdana" w:cs="Times New Roman"/>
          <w:b/>
          <w:lang w:eastAsia="pl-PL"/>
        </w:rPr>
        <w:t>.</w:t>
      </w:r>
    </w:p>
    <w:p w14:paraId="04045577" w14:textId="77777777" w:rsidR="002C7268" w:rsidRDefault="002C7268" w:rsidP="002C7268">
      <w:pPr>
        <w:pStyle w:val="Nagwek1"/>
      </w:pPr>
      <w:bookmarkStart w:id="38" w:name="_Toc180660257"/>
      <w:r>
        <w:t>Podstawa prawna i dokumenty programowe</w:t>
      </w:r>
      <w:bookmarkEnd w:id="38"/>
    </w:p>
    <w:p w14:paraId="354F7BC4" w14:textId="77777777" w:rsidR="002C7268" w:rsidRPr="002C7268" w:rsidRDefault="002C7268" w:rsidP="002C7268">
      <w:pPr>
        <w:autoSpaceDE w:val="0"/>
        <w:autoSpaceDN w:val="0"/>
        <w:adjustRightInd w:val="0"/>
        <w:spacing w:before="120" w:after="0" w:line="240" w:lineRule="auto"/>
        <w:rPr>
          <w:rFonts w:ascii="Verdana" w:eastAsia="Times New Roman" w:hAnsi="Verdana" w:cs="Times New Roman"/>
          <w:bCs/>
          <w:lang w:eastAsia="pl-PL"/>
        </w:rPr>
      </w:pPr>
      <w:r w:rsidRPr="002C7268">
        <w:rPr>
          <w:rFonts w:ascii="Verdana" w:eastAsia="Times New Roman" w:hAnsi="Verdana" w:cs="Times New Roman"/>
          <w:lang w:eastAsia="pl-PL"/>
        </w:rPr>
        <w:t>Nabór jest organizowany w oparciu o następujące dokumenty:</w:t>
      </w:r>
    </w:p>
    <w:p w14:paraId="454BD742" w14:textId="77777777" w:rsidR="00990F14" w:rsidRPr="00990F14" w:rsidRDefault="00990F14" w:rsidP="003A665D">
      <w:pPr>
        <w:pStyle w:val="Akapitzlist"/>
        <w:numPr>
          <w:ilvl w:val="0"/>
          <w:numId w:val="31"/>
        </w:numPr>
        <w:spacing w:before="120"/>
        <w:jc w:val="both"/>
        <w:rPr>
          <w:rFonts w:ascii="Verdana" w:eastAsia="Times New Roman" w:hAnsi="Verdana" w:cs="Times New Roman"/>
          <w:lang w:eastAsia="pl-PL"/>
        </w:rPr>
      </w:pPr>
      <w:r w:rsidRPr="00990F14">
        <w:rPr>
          <w:rFonts w:ascii="Verdana" w:eastAsia="Times New Roman" w:hAnsi="Verdana" w:cs="Times New Roman"/>
          <w:lang w:eastAsia="pl-PL"/>
        </w:rPr>
        <w:t>rozporządzenie Parlamentu Europejskiego i Rady (UE)</w:t>
      </w:r>
      <w:r>
        <w:rPr>
          <w:rFonts w:ascii="Verdana" w:eastAsia="Times New Roman" w:hAnsi="Verdana" w:cs="Times New Roman"/>
          <w:lang w:eastAsia="pl-PL"/>
        </w:rPr>
        <w:t xml:space="preserve"> </w:t>
      </w:r>
      <w:r w:rsidRPr="00990F14">
        <w:rPr>
          <w:rFonts w:ascii="Verdana" w:eastAsia="Times New Roman" w:hAnsi="Verdana" w:cs="Times New Roman"/>
          <w:lang w:eastAsia="pl-PL"/>
        </w:rPr>
        <w:t>2021/1060 z dnia 24 czerwca 2021 r. ustanawiające wspólne przepisy dotyczące</w:t>
      </w:r>
      <w:r>
        <w:rPr>
          <w:rFonts w:ascii="Verdana" w:eastAsia="Times New Roman" w:hAnsi="Verdana" w:cs="Times New Roman"/>
          <w:lang w:eastAsia="pl-PL"/>
        </w:rPr>
        <w:t xml:space="preserve"> </w:t>
      </w:r>
      <w:r w:rsidRPr="00990F14">
        <w:rPr>
          <w:rFonts w:ascii="Verdana" w:eastAsia="Times New Roman" w:hAnsi="Verdana" w:cs="Times New Roman"/>
          <w:lang w:eastAsia="pl-PL"/>
        </w:rPr>
        <w:t>Europejskiego Funduszu Rozwoju Regionalnego, Europejskiego Funduszu</w:t>
      </w:r>
      <w:r>
        <w:rPr>
          <w:rFonts w:ascii="Verdana" w:eastAsia="Times New Roman" w:hAnsi="Verdana" w:cs="Times New Roman"/>
          <w:lang w:eastAsia="pl-PL"/>
        </w:rPr>
        <w:t xml:space="preserve"> </w:t>
      </w:r>
      <w:r w:rsidRPr="00990F14">
        <w:rPr>
          <w:rFonts w:ascii="Verdana" w:eastAsia="Times New Roman" w:hAnsi="Verdana" w:cs="Times New Roman"/>
          <w:lang w:eastAsia="pl-PL"/>
        </w:rPr>
        <w:t>Społecznego Plus, Funduszu Spójności, Funduszu na rzecz Sprawiedliwej</w:t>
      </w:r>
      <w:r>
        <w:rPr>
          <w:rFonts w:ascii="Verdana" w:eastAsia="Times New Roman" w:hAnsi="Verdana" w:cs="Times New Roman"/>
          <w:lang w:eastAsia="pl-PL"/>
        </w:rPr>
        <w:t xml:space="preserve"> </w:t>
      </w:r>
      <w:r w:rsidRPr="00990F14">
        <w:rPr>
          <w:rFonts w:ascii="Verdana" w:eastAsia="Times New Roman" w:hAnsi="Verdana" w:cs="Times New Roman"/>
          <w:lang w:eastAsia="pl-PL"/>
        </w:rPr>
        <w:t>Transformacji i</w:t>
      </w:r>
      <w:r w:rsidR="00D30BC0">
        <w:rPr>
          <w:rFonts w:ascii="Verdana" w:eastAsia="Times New Roman" w:hAnsi="Verdana" w:cs="Times New Roman"/>
          <w:lang w:eastAsia="pl-PL"/>
        </w:rPr>
        <w:t> </w:t>
      </w:r>
      <w:r w:rsidRPr="00990F14">
        <w:rPr>
          <w:rFonts w:ascii="Verdana" w:eastAsia="Times New Roman" w:hAnsi="Verdana" w:cs="Times New Roman"/>
          <w:lang w:eastAsia="pl-PL"/>
        </w:rPr>
        <w:t>Europejskiego Funduszu Morskiego, Rybackiego i Akwakultury,</w:t>
      </w:r>
      <w:r>
        <w:rPr>
          <w:rFonts w:ascii="Verdana" w:eastAsia="Times New Roman" w:hAnsi="Verdana" w:cs="Times New Roman"/>
          <w:lang w:eastAsia="pl-PL"/>
        </w:rPr>
        <w:t xml:space="preserve"> </w:t>
      </w:r>
      <w:r w:rsidRPr="00990F14">
        <w:rPr>
          <w:rFonts w:ascii="Verdana" w:eastAsia="Times New Roman" w:hAnsi="Verdana" w:cs="Times New Roman"/>
          <w:lang w:eastAsia="pl-PL"/>
        </w:rPr>
        <w:t>a także przepisy finansowe na potrzeby tych funduszy oraz na potrzeby Funduszu</w:t>
      </w:r>
    </w:p>
    <w:p w14:paraId="098DDCA4" w14:textId="77777777" w:rsidR="00344622" w:rsidRDefault="00990F14" w:rsidP="00344622">
      <w:pPr>
        <w:pStyle w:val="Akapitzlist"/>
        <w:spacing w:before="120"/>
        <w:jc w:val="both"/>
        <w:rPr>
          <w:rFonts w:ascii="Verdana" w:eastAsia="Times New Roman" w:hAnsi="Verdana" w:cs="Times New Roman"/>
          <w:lang w:eastAsia="pl-PL"/>
        </w:rPr>
      </w:pPr>
      <w:r w:rsidRPr="00990F14">
        <w:rPr>
          <w:rFonts w:ascii="Verdana" w:eastAsia="Times New Roman" w:hAnsi="Verdana" w:cs="Times New Roman"/>
          <w:lang w:eastAsia="pl-PL"/>
        </w:rPr>
        <w:t>Azylu, Migracji i Integracji, Funduszu Bezpieczeństwa Wewnętrznego i</w:t>
      </w:r>
      <w:r w:rsidR="00D30BC0">
        <w:rPr>
          <w:rFonts w:ascii="Verdana" w:eastAsia="Times New Roman" w:hAnsi="Verdana" w:cs="Times New Roman"/>
          <w:lang w:eastAsia="pl-PL"/>
        </w:rPr>
        <w:t> </w:t>
      </w:r>
      <w:r w:rsidRPr="00990F14">
        <w:rPr>
          <w:rFonts w:ascii="Verdana" w:eastAsia="Times New Roman" w:hAnsi="Verdana" w:cs="Times New Roman"/>
          <w:lang w:eastAsia="pl-PL"/>
        </w:rPr>
        <w:t>Instrumentu</w:t>
      </w:r>
      <w:r>
        <w:rPr>
          <w:rFonts w:ascii="Verdana" w:eastAsia="Times New Roman" w:hAnsi="Verdana" w:cs="Times New Roman"/>
          <w:lang w:eastAsia="pl-PL"/>
        </w:rPr>
        <w:t xml:space="preserve"> </w:t>
      </w:r>
      <w:r w:rsidRPr="00990F14">
        <w:rPr>
          <w:rFonts w:ascii="Verdana" w:eastAsia="Times New Roman" w:hAnsi="Verdana" w:cs="Times New Roman"/>
          <w:lang w:eastAsia="pl-PL"/>
        </w:rPr>
        <w:t>Wsparcia Finansowego na rzecz Zarządzania Granicami i</w:t>
      </w:r>
      <w:r w:rsidR="00D30BC0">
        <w:rPr>
          <w:rFonts w:ascii="Verdana" w:eastAsia="Times New Roman" w:hAnsi="Verdana" w:cs="Times New Roman"/>
          <w:lang w:eastAsia="pl-PL"/>
        </w:rPr>
        <w:t> </w:t>
      </w:r>
      <w:r w:rsidRPr="00990F14">
        <w:rPr>
          <w:rFonts w:ascii="Verdana" w:eastAsia="Times New Roman" w:hAnsi="Verdana" w:cs="Times New Roman"/>
          <w:lang w:eastAsia="pl-PL"/>
        </w:rPr>
        <w:t>Polityki Wizowej</w:t>
      </w:r>
      <w:r>
        <w:rPr>
          <w:rFonts w:ascii="Verdana" w:eastAsia="Times New Roman" w:hAnsi="Verdana" w:cs="Times New Roman"/>
          <w:lang w:eastAsia="pl-PL"/>
        </w:rPr>
        <w:t xml:space="preserve"> </w:t>
      </w:r>
      <w:r w:rsidRPr="00990F14">
        <w:rPr>
          <w:rFonts w:ascii="Verdana" w:eastAsia="Times New Roman" w:hAnsi="Verdana" w:cs="Times New Roman"/>
          <w:lang w:eastAsia="pl-PL"/>
        </w:rPr>
        <w:t>(Dz. Urz. UE L 231 z 30.06.2021, str. 159, z późn. zm.)</w:t>
      </w:r>
      <w:r w:rsidR="00344622">
        <w:rPr>
          <w:rFonts w:ascii="Verdana" w:eastAsia="Times New Roman" w:hAnsi="Verdana" w:cs="Times New Roman"/>
          <w:lang w:eastAsia="pl-PL"/>
        </w:rPr>
        <w:t>.</w:t>
      </w:r>
    </w:p>
    <w:p w14:paraId="22563501" w14:textId="77777777" w:rsidR="00344622" w:rsidRDefault="00344622"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lang w:eastAsia="pl-PL"/>
        </w:rPr>
      </w:pPr>
      <w:r w:rsidRPr="00344622">
        <w:rPr>
          <w:rFonts w:ascii="Verdana" w:eastAsia="Times New Roman" w:hAnsi="Verdana" w:cs="Times New Roman"/>
          <w:lang w:eastAsia="pl-PL"/>
        </w:rPr>
        <w:t>rozporządzenie Parlamentu Europejskiego i Rady (UE) 2021/1057 z dnia 24 czerwca 2021 r. ustanawiające Europejski Fundusz Społeczny Plus (EFS+) oraz uchylające rozporządzenie (UE) nr 1296/2013 (Dz. Urz. UE L 231 z 30.06.2021, str. 21, z późn. zm.);</w:t>
      </w:r>
    </w:p>
    <w:p w14:paraId="603C2E65" w14:textId="77777777" w:rsidR="002C7268" w:rsidRPr="00990F14" w:rsidRDefault="00990F14"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lang w:eastAsia="pl-PL"/>
        </w:rPr>
      </w:pPr>
      <w:r w:rsidRPr="00990F14">
        <w:rPr>
          <w:rFonts w:ascii="Verdana" w:eastAsia="Times New Roman" w:hAnsi="Verdana" w:cs="Times New Roman"/>
          <w:lang w:eastAsia="pl-PL"/>
        </w:rPr>
        <w:t>ustaw</w:t>
      </w:r>
      <w:r w:rsidR="00416F4C">
        <w:rPr>
          <w:rFonts w:ascii="Verdana" w:eastAsia="Times New Roman" w:hAnsi="Verdana" w:cs="Times New Roman"/>
          <w:lang w:eastAsia="pl-PL"/>
        </w:rPr>
        <w:t>ę</w:t>
      </w:r>
      <w:r w:rsidRPr="00990F14">
        <w:rPr>
          <w:rFonts w:ascii="Verdana" w:eastAsia="Times New Roman" w:hAnsi="Verdana" w:cs="Times New Roman"/>
          <w:lang w:eastAsia="pl-PL"/>
        </w:rPr>
        <w:t xml:space="preserve"> z dnia 28 kwietnia 2022 r. o zasadach realizacji zadań</w:t>
      </w:r>
      <w:r>
        <w:rPr>
          <w:rFonts w:ascii="Verdana" w:eastAsia="Times New Roman" w:hAnsi="Verdana" w:cs="Times New Roman"/>
          <w:lang w:eastAsia="pl-PL"/>
        </w:rPr>
        <w:t xml:space="preserve"> </w:t>
      </w:r>
      <w:r w:rsidRPr="00990F14">
        <w:rPr>
          <w:rFonts w:ascii="Verdana" w:eastAsia="Times New Roman" w:hAnsi="Verdana" w:cs="Times New Roman"/>
          <w:lang w:eastAsia="pl-PL"/>
        </w:rPr>
        <w:t>finansowanych ze środków europejskich w perspektywie finansowej 2021-2027</w:t>
      </w:r>
      <w:r>
        <w:rPr>
          <w:rFonts w:ascii="Verdana" w:eastAsia="Times New Roman" w:hAnsi="Verdana" w:cs="Times New Roman"/>
          <w:lang w:eastAsia="pl-PL"/>
        </w:rPr>
        <w:t xml:space="preserve"> </w:t>
      </w:r>
      <w:r w:rsidRPr="00990F14">
        <w:rPr>
          <w:rFonts w:ascii="Verdana" w:eastAsia="Times New Roman" w:hAnsi="Verdana" w:cs="Times New Roman"/>
          <w:lang w:eastAsia="pl-PL"/>
        </w:rPr>
        <w:t>(Dz. U.</w:t>
      </w:r>
      <w:r>
        <w:rPr>
          <w:rFonts w:ascii="Verdana" w:eastAsia="Times New Roman" w:hAnsi="Verdana" w:cs="Times New Roman"/>
          <w:lang w:eastAsia="pl-PL"/>
        </w:rPr>
        <w:t xml:space="preserve"> z 2022 r.,</w:t>
      </w:r>
      <w:r w:rsidRPr="00990F14">
        <w:rPr>
          <w:rFonts w:ascii="Verdana" w:eastAsia="Times New Roman" w:hAnsi="Verdana" w:cs="Times New Roman"/>
          <w:lang w:eastAsia="pl-PL"/>
        </w:rPr>
        <w:t xml:space="preserve"> poz. 1079</w:t>
      </w:r>
      <w:r w:rsidR="001F794D">
        <w:rPr>
          <w:rFonts w:ascii="Verdana" w:eastAsia="Times New Roman" w:hAnsi="Verdana" w:cs="Times New Roman"/>
          <w:lang w:eastAsia="pl-PL"/>
        </w:rPr>
        <w:t>, z późn. zm.</w:t>
      </w:r>
      <w:r w:rsidRPr="00990F14">
        <w:rPr>
          <w:rFonts w:ascii="Verdana" w:eastAsia="Times New Roman" w:hAnsi="Verdana" w:cs="Times New Roman"/>
          <w:lang w:eastAsia="pl-PL"/>
        </w:rPr>
        <w:t>)</w:t>
      </w:r>
      <w:r w:rsidR="002C7268" w:rsidRPr="00990F14">
        <w:rPr>
          <w:rFonts w:ascii="Verdana" w:eastAsia="Times New Roman" w:hAnsi="Verdana" w:cs="Times New Roman"/>
          <w:lang w:eastAsia="pl-PL"/>
        </w:rPr>
        <w:t>;</w:t>
      </w:r>
    </w:p>
    <w:p w14:paraId="7FCCBA05"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6 marca 2018 r. Prawo</w:t>
      </w:r>
      <w:r w:rsidR="00773EA8">
        <w:rPr>
          <w:rFonts w:ascii="Verdana" w:eastAsia="Times New Roman" w:hAnsi="Verdana" w:cs="Times New Roman"/>
          <w:lang w:eastAsia="pl-PL"/>
        </w:rPr>
        <w:t xml:space="preserve"> przedsiębiorców </w:t>
      </w:r>
      <w:r w:rsidR="00773EA8">
        <w:rPr>
          <w:rFonts w:ascii="Verdana" w:eastAsia="Times New Roman" w:hAnsi="Verdana" w:cs="Times New Roman"/>
          <w:lang w:eastAsia="pl-PL"/>
        </w:rPr>
        <w:br/>
        <w:t>(Dz. U. z 202</w:t>
      </w:r>
      <w:r w:rsidR="008B367C">
        <w:rPr>
          <w:rFonts w:ascii="Verdana" w:eastAsia="Times New Roman" w:hAnsi="Verdana" w:cs="Times New Roman"/>
          <w:lang w:eastAsia="pl-PL"/>
        </w:rPr>
        <w:t>4 r., poz. 236</w:t>
      </w:r>
      <w:r w:rsidRPr="002C7268">
        <w:rPr>
          <w:rFonts w:ascii="Verdana" w:eastAsia="Times New Roman" w:hAnsi="Verdana" w:cs="Times New Roman"/>
          <w:lang w:eastAsia="pl-PL"/>
        </w:rPr>
        <w:t>);</w:t>
      </w:r>
    </w:p>
    <w:p w14:paraId="6C095025"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11 września 2019 r. Prawo zamówień publicznych (Dz. U. z </w:t>
      </w:r>
      <w:r w:rsidR="00E05CDD">
        <w:rPr>
          <w:rFonts w:ascii="Verdana" w:eastAsia="Times New Roman" w:hAnsi="Verdana" w:cs="Times New Roman"/>
          <w:lang w:eastAsia="pl-PL"/>
        </w:rPr>
        <w:t>2023 r. poz. 1605</w:t>
      </w:r>
      <w:r w:rsidR="007339CF">
        <w:rPr>
          <w:rFonts w:ascii="Verdana" w:eastAsia="Times New Roman" w:hAnsi="Verdana" w:cs="Times New Roman"/>
          <w:lang w:eastAsia="pl-PL"/>
        </w:rPr>
        <w:t xml:space="preserve"> z późn. zm.</w:t>
      </w:r>
      <w:r w:rsidR="00E05CDD">
        <w:rPr>
          <w:rFonts w:ascii="Verdana" w:eastAsia="Times New Roman" w:hAnsi="Verdana" w:cs="Times New Roman"/>
          <w:lang w:eastAsia="pl-PL"/>
        </w:rPr>
        <w:t>)</w:t>
      </w:r>
      <w:r w:rsidR="007339CF">
        <w:rPr>
          <w:rFonts w:ascii="Verdana" w:eastAsia="Times New Roman" w:hAnsi="Verdana" w:cs="Times New Roman"/>
          <w:lang w:eastAsia="pl-PL"/>
        </w:rPr>
        <w:t>;</w:t>
      </w:r>
    </w:p>
    <w:p w14:paraId="3C547EDF"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27 sierpnia 2009 r. o finan</w:t>
      </w:r>
      <w:r w:rsidR="00E05CDD">
        <w:rPr>
          <w:rFonts w:ascii="Verdana" w:eastAsia="Times New Roman" w:hAnsi="Verdana" w:cs="Times New Roman"/>
          <w:lang w:eastAsia="pl-PL"/>
        </w:rPr>
        <w:t xml:space="preserve">sach publicznych (Dz. U. </w:t>
      </w:r>
      <w:r w:rsidR="00E05CDD">
        <w:rPr>
          <w:rFonts w:ascii="Verdana" w:eastAsia="Times New Roman" w:hAnsi="Verdana" w:cs="Times New Roman"/>
          <w:lang w:eastAsia="pl-PL"/>
        </w:rPr>
        <w:br/>
        <w:t>z 2023 r. poz. 1270 z późn. zm.)</w:t>
      </w:r>
    </w:p>
    <w:p w14:paraId="10940C5A"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 xml:space="preserve">ustawę z dnia 15 czerwca 2012 r. o skutkach powierzania wykonywania pracy cudzoziemcom przebywającym wbrew przepisom na terytorium Rzeczypospolitej Polskiej (t.j. Dz. U. z 2021 r., poz. 1745); </w:t>
      </w:r>
    </w:p>
    <w:p w14:paraId="1AAA9C49"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bCs/>
          <w:lang w:eastAsia="pl-PL"/>
        </w:rPr>
        <w:lastRenderedPageBreak/>
        <w:t>ustawę z dnia 28 października 2002 r. o odpowiedzialności podmiotów zbiorowych za czyn</w:t>
      </w:r>
      <w:r w:rsidR="00773EA8">
        <w:rPr>
          <w:rFonts w:ascii="Verdana" w:eastAsia="Times New Roman" w:hAnsi="Verdana" w:cs="Times New Roman"/>
          <w:bCs/>
          <w:lang w:eastAsia="pl-PL"/>
        </w:rPr>
        <w:t xml:space="preserve">y zabronione pod groźbą kary </w:t>
      </w:r>
      <w:r w:rsidR="00773EA8" w:rsidRPr="00773EA8">
        <w:rPr>
          <w:rFonts w:ascii="Verdana" w:eastAsia="Times New Roman" w:hAnsi="Verdana" w:cs="Times New Roman"/>
          <w:bCs/>
          <w:lang w:eastAsia="pl-PL"/>
        </w:rPr>
        <w:t>(Dz. U. z 2023 r., poz. 659, z późn. zm.);</w:t>
      </w:r>
    </w:p>
    <w:p w14:paraId="1E3A49DB"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18 stycznia 195</w:t>
      </w:r>
      <w:r w:rsidR="00990F14">
        <w:rPr>
          <w:rFonts w:ascii="Verdana" w:eastAsia="Times New Roman" w:hAnsi="Verdana" w:cs="Times New Roman"/>
          <w:lang w:eastAsia="pl-PL"/>
        </w:rPr>
        <w:t xml:space="preserve">1 r. o dniach wolnych od pracy </w:t>
      </w:r>
      <w:r w:rsidRPr="002C7268">
        <w:rPr>
          <w:rFonts w:ascii="Verdana" w:eastAsia="Times New Roman" w:hAnsi="Verdana" w:cs="Times New Roman"/>
          <w:lang w:eastAsia="pl-PL"/>
        </w:rPr>
        <w:t>(t. j. Dz. U. z</w:t>
      </w:r>
      <w:r w:rsidR="00794729">
        <w:rPr>
          <w:rFonts w:ascii="Verdana" w:eastAsia="Times New Roman" w:hAnsi="Verdana" w:cs="Times New Roman"/>
          <w:lang w:eastAsia="pl-PL"/>
        </w:rPr>
        <w:t> </w:t>
      </w:r>
      <w:r w:rsidRPr="002C7268">
        <w:rPr>
          <w:rFonts w:ascii="Verdana" w:eastAsia="Times New Roman" w:hAnsi="Verdana" w:cs="Times New Roman"/>
          <w:lang w:eastAsia="pl-PL"/>
        </w:rPr>
        <w:t>2020 r., poz. 1920);</w:t>
      </w:r>
    </w:p>
    <w:p w14:paraId="3D3005EA"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bCs/>
          <w:lang w:eastAsia="pl-PL"/>
        </w:rPr>
        <w:t>ustawę z dnia 23 list</w:t>
      </w:r>
      <w:r w:rsidR="00990F14">
        <w:rPr>
          <w:rFonts w:ascii="Verdana" w:eastAsia="Times New Roman" w:hAnsi="Verdana" w:cs="Times New Roman"/>
          <w:bCs/>
          <w:lang w:eastAsia="pl-PL"/>
        </w:rPr>
        <w:t xml:space="preserve">opada 2012 r. – Prawo pocztowe </w:t>
      </w:r>
      <w:r w:rsidRPr="002C7268">
        <w:rPr>
          <w:rFonts w:ascii="Verdana" w:eastAsia="Times New Roman" w:hAnsi="Verdana" w:cs="Times New Roman"/>
          <w:bCs/>
          <w:lang w:eastAsia="pl-PL"/>
        </w:rPr>
        <w:t>(t. j. Dz. U. z 202</w:t>
      </w:r>
      <w:r w:rsidR="007339CF">
        <w:rPr>
          <w:rFonts w:ascii="Verdana" w:eastAsia="Times New Roman" w:hAnsi="Verdana" w:cs="Times New Roman"/>
          <w:bCs/>
          <w:lang w:eastAsia="pl-PL"/>
        </w:rPr>
        <w:t>3</w:t>
      </w:r>
      <w:r w:rsidRPr="002C7268">
        <w:rPr>
          <w:rFonts w:ascii="Verdana" w:eastAsia="Times New Roman" w:hAnsi="Verdana" w:cs="Times New Roman"/>
          <w:bCs/>
          <w:lang w:eastAsia="pl-PL"/>
        </w:rPr>
        <w:t xml:space="preserve"> r., poz. </w:t>
      </w:r>
      <w:r w:rsidR="007339CF">
        <w:rPr>
          <w:rFonts w:ascii="Verdana" w:eastAsia="Times New Roman" w:hAnsi="Verdana" w:cs="Times New Roman"/>
          <w:bCs/>
          <w:lang w:eastAsia="pl-PL"/>
        </w:rPr>
        <w:t>1640</w:t>
      </w:r>
      <w:r w:rsidR="001F794D">
        <w:rPr>
          <w:rFonts w:ascii="Verdana" w:eastAsia="Times New Roman" w:hAnsi="Verdana" w:cs="Times New Roman"/>
          <w:bCs/>
          <w:lang w:eastAsia="pl-PL"/>
        </w:rPr>
        <w:t>, z późn. zm.</w:t>
      </w:r>
      <w:r w:rsidRPr="002C7268">
        <w:rPr>
          <w:rFonts w:ascii="Verdana" w:eastAsia="Times New Roman" w:hAnsi="Verdana" w:cs="Times New Roman"/>
          <w:bCs/>
          <w:lang w:eastAsia="pl-PL"/>
        </w:rPr>
        <w:t>);</w:t>
      </w:r>
    </w:p>
    <w:p w14:paraId="765FB40D"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bCs/>
          <w:lang w:eastAsia="pl-PL"/>
        </w:rPr>
        <w:t xml:space="preserve">ustawę z dnia 3 października 2008 r. o udostępnianiu informacji </w:t>
      </w:r>
      <w:r w:rsidRPr="002C7268">
        <w:rPr>
          <w:rFonts w:ascii="Verdana" w:eastAsia="Times New Roman" w:hAnsi="Verdana" w:cs="Times New Roman"/>
          <w:bCs/>
          <w:lang w:eastAsia="pl-PL"/>
        </w:rPr>
        <w:br/>
        <w:t>o środowisku i jego ochronie, udziale społeczeństwa w ochronie środowiska oraz o ocena</w:t>
      </w:r>
      <w:r w:rsidR="00990F14">
        <w:rPr>
          <w:rFonts w:ascii="Verdana" w:eastAsia="Times New Roman" w:hAnsi="Verdana" w:cs="Times New Roman"/>
          <w:bCs/>
          <w:lang w:eastAsia="pl-PL"/>
        </w:rPr>
        <w:t xml:space="preserve">ch oddziaływania na środowisko </w:t>
      </w:r>
      <w:r w:rsidRPr="002C7268">
        <w:rPr>
          <w:rFonts w:ascii="Verdana" w:eastAsia="Times New Roman" w:hAnsi="Verdana" w:cs="Times New Roman"/>
          <w:bCs/>
          <w:lang w:eastAsia="pl-PL"/>
        </w:rPr>
        <w:t>(Dz. U. z 202</w:t>
      </w:r>
      <w:r w:rsidR="001F794D">
        <w:rPr>
          <w:rFonts w:ascii="Verdana" w:eastAsia="Times New Roman" w:hAnsi="Verdana" w:cs="Times New Roman"/>
          <w:bCs/>
          <w:lang w:eastAsia="pl-PL"/>
        </w:rPr>
        <w:t>3</w:t>
      </w:r>
      <w:r w:rsidR="008B367C">
        <w:rPr>
          <w:rFonts w:ascii="Verdana" w:eastAsia="Times New Roman" w:hAnsi="Verdana" w:cs="Times New Roman"/>
          <w:bCs/>
          <w:lang w:eastAsia="pl-PL"/>
        </w:rPr>
        <w:t xml:space="preserve"> r., poz. 560</w:t>
      </w:r>
      <w:r w:rsidRPr="002C7268">
        <w:rPr>
          <w:rFonts w:ascii="Verdana" w:eastAsia="Times New Roman" w:hAnsi="Verdana" w:cs="Times New Roman"/>
          <w:bCs/>
          <w:lang w:eastAsia="pl-PL"/>
        </w:rPr>
        <w:t xml:space="preserve">); </w:t>
      </w:r>
    </w:p>
    <w:p w14:paraId="508B52F4" w14:textId="77777777" w:rsidR="002C7268" w:rsidRPr="000C7B97"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13 maja 2016 r. o przeciwdziałaniu zagrożeniom prz</w:t>
      </w:r>
      <w:r w:rsidR="00773EA8">
        <w:rPr>
          <w:rFonts w:ascii="Verdana" w:eastAsia="Times New Roman" w:hAnsi="Verdana" w:cs="Times New Roman"/>
          <w:lang w:eastAsia="pl-PL"/>
        </w:rPr>
        <w:t xml:space="preserve">estępczością na tle seksualnym </w:t>
      </w:r>
      <w:r w:rsidR="008B367C">
        <w:rPr>
          <w:rFonts w:ascii="Verdana" w:eastAsia="Times New Roman" w:hAnsi="Verdana" w:cs="Times New Roman"/>
          <w:lang w:eastAsia="pl-PL"/>
        </w:rPr>
        <w:t xml:space="preserve">i ochronie małoletnich </w:t>
      </w:r>
      <w:r w:rsidR="00773EA8" w:rsidRPr="00773EA8">
        <w:rPr>
          <w:rFonts w:ascii="Verdana" w:eastAsia="Times New Roman" w:hAnsi="Verdana" w:cs="Times New Roman"/>
          <w:lang w:eastAsia="pl-PL"/>
        </w:rPr>
        <w:t xml:space="preserve">(Dz. U. </w:t>
      </w:r>
      <w:r w:rsidR="00E05CDD">
        <w:rPr>
          <w:rFonts w:ascii="Verdana" w:eastAsia="Times New Roman" w:hAnsi="Verdana" w:cs="Times New Roman"/>
          <w:lang w:eastAsia="pl-PL"/>
        </w:rPr>
        <w:t>z 202</w:t>
      </w:r>
      <w:r w:rsidR="008B367C">
        <w:rPr>
          <w:rFonts w:ascii="Verdana" w:eastAsia="Times New Roman" w:hAnsi="Verdana" w:cs="Times New Roman"/>
          <w:lang w:eastAsia="pl-PL"/>
        </w:rPr>
        <w:t>4</w:t>
      </w:r>
      <w:r w:rsidR="00E05CDD">
        <w:rPr>
          <w:rFonts w:ascii="Verdana" w:eastAsia="Times New Roman" w:hAnsi="Verdana" w:cs="Times New Roman"/>
          <w:lang w:eastAsia="pl-PL"/>
        </w:rPr>
        <w:t xml:space="preserve"> r., poz. </w:t>
      </w:r>
      <w:r w:rsidR="00773EA8">
        <w:rPr>
          <w:rFonts w:ascii="Verdana" w:eastAsia="Times New Roman" w:hAnsi="Verdana" w:cs="Times New Roman"/>
          <w:lang w:eastAsia="pl-PL"/>
        </w:rPr>
        <w:t>1</w:t>
      </w:r>
      <w:r w:rsidR="00E05CDD">
        <w:rPr>
          <w:rFonts w:ascii="Verdana" w:eastAsia="Times New Roman" w:hAnsi="Verdana" w:cs="Times New Roman"/>
          <w:lang w:eastAsia="pl-PL"/>
        </w:rPr>
        <w:t>304</w:t>
      </w:r>
      <w:r w:rsidR="00773EA8">
        <w:rPr>
          <w:rFonts w:ascii="Verdana" w:eastAsia="Times New Roman" w:hAnsi="Verdana" w:cs="Times New Roman"/>
          <w:lang w:eastAsia="pl-PL"/>
        </w:rPr>
        <w:t>, z późn. zm</w:t>
      </w:r>
      <w:r w:rsidR="00773EA8" w:rsidRPr="00773EA8">
        <w:rPr>
          <w:rFonts w:ascii="Verdana" w:eastAsia="Times New Roman" w:hAnsi="Verdana" w:cs="Times New Roman"/>
          <w:lang w:eastAsia="pl-PL"/>
        </w:rPr>
        <w:t>.</w:t>
      </w:r>
      <w:r w:rsidRPr="002C7268">
        <w:rPr>
          <w:rFonts w:ascii="Verdana" w:eastAsia="Times New Roman" w:hAnsi="Verdana" w:cs="Times New Roman"/>
          <w:lang w:eastAsia="pl-PL"/>
        </w:rPr>
        <w:t>)</w:t>
      </w:r>
      <w:r w:rsidRPr="002C7268">
        <w:rPr>
          <w:vertAlign w:val="superscript"/>
          <w:lang w:eastAsia="pl-PL"/>
        </w:rPr>
        <w:footnoteReference w:id="17"/>
      </w:r>
      <w:r w:rsidRPr="002C7268">
        <w:rPr>
          <w:rFonts w:ascii="Verdana" w:eastAsia="Times New Roman" w:hAnsi="Verdana" w:cs="Times New Roman"/>
          <w:lang w:eastAsia="pl-PL"/>
        </w:rPr>
        <w:t>;</w:t>
      </w:r>
    </w:p>
    <w:p w14:paraId="0BFA3AC7" w14:textId="77777777" w:rsidR="000C7B97" w:rsidRPr="00EA70F0" w:rsidRDefault="000C7B97"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Pr>
          <w:rFonts w:ascii="Verdana" w:eastAsia="Times New Roman" w:hAnsi="Verdana" w:cs="Times New Roman"/>
          <w:lang w:eastAsia="pl-PL"/>
        </w:rPr>
        <w:t>ustawa z dnia 20 lutego 2015 t. o rozwoju lokalnym z udziałem lokalnej społeczności (Dz. U. z 2023 r., poz. 1554);</w:t>
      </w:r>
    </w:p>
    <w:p w14:paraId="19AD997F" w14:textId="77777777" w:rsidR="002C7268" w:rsidRPr="000366D0"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Calibri" w:hAnsi="Verdana" w:cs="Times New Roman"/>
          <w:lang w:eastAsia="pl-PL"/>
        </w:rPr>
        <w:t xml:space="preserve">rozporządzenie Ministra Finansów z dnia 18 stycznia 2018 r. w sprawie </w:t>
      </w:r>
      <w:r w:rsidRPr="000366D0">
        <w:rPr>
          <w:rFonts w:ascii="Verdana" w:eastAsia="Calibri" w:hAnsi="Verdana" w:cs="Times New Roman"/>
          <w:lang w:eastAsia="pl-PL"/>
        </w:rPr>
        <w:t>rejestru podmiotów wykluczonych z możliwości otrzymania środków przeznaczonych na realizację programów finansowanych z udziałem środków europejskich (t. j. Dz. U. z 2022 r., poz. 647</w:t>
      </w:r>
      <w:r w:rsidR="001F794D">
        <w:rPr>
          <w:rFonts w:ascii="Verdana" w:eastAsia="Calibri" w:hAnsi="Verdana" w:cs="Times New Roman"/>
          <w:lang w:eastAsia="pl-PL"/>
        </w:rPr>
        <w:t>, z późn. zm.)</w:t>
      </w:r>
      <w:r w:rsidRPr="000366D0">
        <w:rPr>
          <w:rFonts w:ascii="Verdana" w:eastAsia="Calibri" w:hAnsi="Verdana" w:cs="Times New Roman"/>
          <w:lang w:eastAsia="pl-PL"/>
        </w:rPr>
        <w:t>;</w:t>
      </w:r>
    </w:p>
    <w:p w14:paraId="33E64F44" w14:textId="77777777" w:rsidR="002C7268" w:rsidRPr="00C4719E"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C4719E">
        <w:rPr>
          <w:rFonts w:ascii="Verdana" w:eastAsia="Calibri" w:hAnsi="Verdana" w:cs="Times New Roman"/>
          <w:lang w:eastAsia="pl-PL"/>
        </w:rPr>
        <w:t xml:space="preserve">rozporządzenie Ministra </w:t>
      </w:r>
      <w:r w:rsidR="002D0D4E" w:rsidRPr="00C4719E">
        <w:rPr>
          <w:rFonts w:ascii="Verdana" w:eastAsia="Calibri" w:hAnsi="Verdana" w:cs="Times New Roman"/>
          <w:lang w:eastAsia="pl-PL"/>
        </w:rPr>
        <w:t>Funduszy i Polityki Regionalnej</w:t>
      </w:r>
      <w:r w:rsidRPr="00C4719E">
        <w:rPr>
          <w:rFonts w:ascii="Verdana" w:eastAsia="Calibri" w:hAnsi="Verdana" w:cs="Times New Roman"/>
          <w:lang w:eastAsia="pl-PL"/>
        </w:rPr>
        <w:t xml:space="preserve"> z dnia 2</w:t>
      </w:r>
      <w:r w:rsidR="002D0D4E" w:rsidRPr="00C4719E">
        <w:rPr>
          <w:rFonts w:ascii="Verdana" w:eastAsia="Calibri" w:hAnsi="Verdana" w:cs="Times New Roman"/>
          <w:lang w:eastAsia="pl-PL"/>
        </w:rPr>
        <w:t>0 grudnia</w:t>
      </w:r>
      <w:r w:rsidRPr="00C4719E">
        <w:rPr>
          <w:rFonts w:ascii="Verdana" w:eastAsia="Calibri" w:hAnsi="Verdana" w:cs="Times New Roman"/>
          <w:lang w:eastAsia="pl-PL"/>
        </w:rPr>
        <w:t xml:space="preserve"> 20</w:t>
      </w:r>
      <w:r w:rsidR="002D0D4E" w:rsidRPr="00C4719E">
        <w:rPr>
          <w:rFonts w:ascii="Verdana" w:eastAsia="Calibri" w:hAnsi="Verdana" w:cs="Times New Roman"/>
          <w:lang w:eastAsia="pl-PL"/>
        </w:rPr>
        <w:t>22</w:t>
      </w:r>
      <w:r w:rsidRPr="00C4719E">
        <w:rPr>
          <w:rFonts w:ascii="Verdana" w:eastAsia="Calibri" w:hAnsi="Verdana" w:cs="Times New Roman"/>
          <w:lang w:eastAsia="pl-PL"/>
        </w:rPr>
        <w:t xml:space="preserve"> r. w</w:t>
      </w:r>
      <w:r w:rsidR="00794729" w:rsidRPr="00C4719E">
        <w:rPr>
          <w:rFonts w:ascii="Verdana" w:eastAsia="Calibri" w:hAnsi="Verdana" w:cs="Times New Roman"/>
          <w:lang w:eastAsia="pl-PL"/>
        </w:rPr>
        <w:t> </w:t>
      </w:r>
      <w:r w:rsidRPr="00C4719E">
        <w:rPr>
          <w:rFonts w:ascii="Verdana" w:eastAsia="Calibri" w:hAnsi="Verdana" w:cs="Times New Roman"/>
          <w:lang w:eastAsia="pl-PL"/>
        </w:rPr>
        <w:t xml:space="preserve">sprawie udzielania pomocy </w:t>
      </w:r>
      <w:r w:rsidRPr="00C4719E">
        <w:rPr>
          <w:rFonts w:ascii="Verdana" w:eastAsia="Calibri" w:hAnsi="Verdana" w:cs="Times New Roman"/>
          <w:i/>
          <w:lang w:eastAsia="pl-PL"/>
        </w:rPr>
        <w:t>de minimis</w:t>
      </w:r>
      <w:r w:rsidRPr="00C4719E">
        <w:rPr>
          <w:rFonts w:ascii="Verdana" w:eastAsia="Calibri" w:hAnsi="Verdana" w:cs="Times New Roman"/>
          <w:lang w:eastAsia="pl-PL"/>
        </w:rPr>
        <w:t xml:space="preserve"> oraz pomocy publicznej w</w:t>
      </w:r>
      <w:r w:rsidR="007D011D" w:rsidRPr="00C4719E">
        <w:rPr>
          <w:rFonts w:ascii="Verdana" w:eastAsia="Calibri" w:hAnsi="Verdana" w:cs="Times New Roman"/>
          <w:lang w:eastAsia="pl-PL"/>
        </w:rPr>
        <w:t> </w:t>
      </w:r>
      <w:r w:rsidRPr="00C4719E">
        <w:rPr>
          <w:rFonts w:ascii="Verdana" w:eastAsia="Calibri" w:hAnsi="Verdana" w:cs="Times New Roman"/>
          <w:lang w:eastAsia="pl-PL"/>
        </w:rPr>
        <w:t xml:space="preserve">ramach programów </w:t>
      </w:r>
      <w:r w:rsidR="002D0D4E" w:rsidRPr="00C4719E">
        <w:rPr>
          <w:rFonts w:ascii="Verdana" w:eastAsia="Calibri" w:hAnsi="Verdana" w:cs="Times New Roman"/>
          <w:lang w:eastAsia="pl-PL"/>
        </w:rPr>
        <w:t>f</w:t>
      </w:r>
      <w:r w:rsidRPr="00C4719E">
        <w:rPr>
          <w:rFonts w:ascii="Verdana" w:eastAsia="Calibri" w:hAnsi="Verdana" w:cs="Times New Roman"/>
          <w:lang w:eastAsia="pl-PL"/>
        </w:rPr>
        <w:t xml:space="preserve">inansowanych z Europejskiego Funduszu Społecznego </w:t>
      </w:r>
      <w:r w:rsidR="002D0D4E" w:rsidRPr="00C4719E">
        <w:rPr>
          <w:rFonts w:ascii="Verdana" w:eastAsia="Calibri" w:hAnsi="Verdana" w:cs="Times New Roman"/>
          <w:lang w:eastAsia="pl-PL"/>
        </w:rPr>
        <w:t xml:space="preserve">Plus (EFS+) </w:t>
      </w:r>
      <w:r w:rsidRPr="00C4719E">
        <w:rPr>
          <w:rFonts w:ascii="Verdana" w:eastAsia="Calibri" w:hAnsi="Verdana" w:cs="Times New Roman"/>
          <w:lang w:eastAsia="pl-PL"/>
        </w:rPr>
        <w:t>na lata 20</w:t>
      </w:r>
      <w:r w:rsidR="002D0D4E" w:rsidRPr="00C4719E">
        <w:rPr>
          <w:rFonts w:ascii="Verdana" w:eastAsia="Calibri" w:hAnsi="Verdana" w:cs="Times New Roman"/>
          <w:lang w:eastAsia="pl-PL"/>
        </w:rPr>
        <w:t>21</w:t>
      </w:r>
      <w:r w:rsidRPr="00C4719E">
        <w:rPr>
          <w:rFonts w:ascii="Verdana" w:eastAsia="Calibri" w:hAnsi="Verdana" w:cs="Times New Roman"/>
          <w:lang w:eastAsia="pl-PL"/>
        </w:rPr>
        <w:t>-202</w:t>
      </w:r>
      <w:r w:rsidR="002D0D4E" w:rsidRPr="00C4719E">
        <w:rPr>
          <w:rFonts w:ascii="Verdana" w:eastAsia="Calibri" w:hAnsi="Verdana" w:cs="Times New Roman"/>
          <w:lang w:eastAsia="pl-PL"/>
        </w:rPr>
        <w:t>7</w:t>
      </w:r>
      <w:r w:rsidRPr="00C4719E">
        <w:rPr>
          <w:rFonts w:ascii="Verdana" w:eastAsia="Calibri" w:hAnsi="Verdana" w:cs="Times New Roman"/>
          <w:lang w:eastAsia="pl-PL"/>
        </w:rPr>
        <w:t xml:space="preserve"> (Dz. U. z 2022 r., poz. </w:t>
      </w:r>
      <w:r w:rsidR="002D0D4E" w:rsidRPr="00C4719E">
        <w:rPr>
          <w:rFonts w:ascii="Verdana" w:eastAsia="Calibri" w:hAnsi="Verdana" w:cs="Times New Roman"/>
          <w:lang w:eastAsia="pl-PL"/>
        </w:rPr>
        <w:t>2782</w:t>
      </w:r>
      <w:r w:rsidR="007339CF" w:rsidRPr="00C4719E">
        <w:rPr>
          <w:rFonts w:ascii="Verdana" w:eastAsia="Calibri" w:hAnsi="Verdana" w:cs="Times New Roman"/>
          <w:lang w:eastAsia="pl-PL"/>
        </w:rPr>
        <w:t xml:space="preserve"> z późn. zm.</w:t>
      </w:r>
      <w:r w:rsidRPr="00C4719E">
        <w:rPr>
          <w:rFonts w:ascii="Verdana" w:eastAsia="Calibri" w:hAnsi="Verdana" w:cs="Times New Roman"/>
          <w:bCs/>
          <w:i/>
          <w:lang w:eastAsia="pl-PL"/>
        </w:rPr>
        <w:t>)</w:t>
      </w:r>
      <w:r w:rsidRPr="00C4719E">
        <w:rPr>
          <w:rFonts w:ascii="Verdana" w:eastAsia="Calibri" w:hAnsi="Verdana" w:cs="Times New Roman"/>
          <w:lang w:eastAsia="pl-PL"/>
        </w:rPr>
        <w:t>;</w:t>
      </w:r>
    </w:p>
    <w:p w14:paraId="257BAB09" w14:textId="77777777" w:rsidR="002C7268" w:rsidRPr="00EC1CF3"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0366D0">
        <w:rPr>
          <w:rFonts w:ascii="Verdana" w:eastAsia="Calibri" w:hAnsi="Verdana" w:cs="Times New Roman"/>
          <w:lang w:eastAsia="pl-PL"/>
        </w:rPr>
        <w:t xml:space="preserve">rozporządzenie Ministra </w:t>
      </w:r>
      <w:r w:rsidR="002D0D4E" w:rsidRPr="000366D0">
        <w:rPr>
          <w:rFonts w:ascii="Verdana" w:eastAsia="Calibri" w:hAnsi="Verdana" w:cs="Times New Roman"/>
          <w:lang w:eastAsia="pl-PL"/>
        </w:rPr>
        <w:t xml:space="preserve">Funduszy i Polityki Regionalnej </w:t>
      </w:r>
      <w:r w:rsidRPr="000366D0">
        <w:rPr>
          <w:rFonts w:ascii="Verdana" w:eastAsia="Calibri" w:hAnsi="Verdana" w:cs="Times New Roman"/>
          <w:lang w:eastAsia="pl-PL"/>
        </w:rPr>
        <w:t xml:space="preserve">z dnia </w:t>
      </w:r>
      <w:r w:rsidR="002158D9">
        <w:rPr>
          <w:rFonts w:ascii="Verdana" w:eastAsia="Calibri" w:hAnsi="Verdana" w:cs="Times New Roman"/>
          <w:lang w:eastAsia="pl-PL"/>
        </w:rPr>
        <w:t>17</w:t>
      </w:r>
      <w:r w:rsidRPr="000366D0">
        <w:rPr>
          <w:rFonts w:ascii="Verdana" w:eastAsia="Calibri" w:hAnsi="Verdana" w:cs="Times New Roman"/>
          <w:lang w:eastAsia="pl-PL"/>
        </w:rPr>
        <w:t xml:space="preserve"> </w:t>
      </w:r>
      <w:r w:rsidR="002158D9">
        <w:rPr>
          <w:rFonts w:ascii="Verdana" w:eastAsia="Calibri" w:hAnsi="Verdana" w:cs="Times New Roman"/>
          <w:lang w:eastAsia="pl-PL"/>
        </w:rPr>
        <w:t>kwiet</w:t>
      </w:r>
      <w:r w:rsidR="00F71D45" w:rsidRPr="000366D0">
        <w:rPr>
          <w:rFonts w:ascii="Verdana" w:eastAsia="Calibri" w:hAnsi="Verdana" w:cs="Times New Roman"/>
          <w:lang w:eastAsia="pl-PL"/>
        </w:rPr>
        <w:t>nia</w:t>
      </w:r>
      <w:r w:rsidR="002D0D4E" w:rsidRPr="000366D0">
        <w:rPr>
          <w:rFonts w:ascii="Verdana" w:eastAsia="Calibri" w:hAnsi="Verdana" w:cs="Times New Roman"/>
          <w:lang w:eastAsia="pl-PL"/>
        </w:rPr>
        <w:t xml:space="preserve"> </w:t>
      </w:r>
      <w:r w:rsidRPr="000366D0">
        <w:rPr>
          <w:rFonts w:ascii="Verdana" w:eastAsia="Calibri" w:hAnsi="Verdana" w:cs="Times New Roman"/>
          <w:lang w:eastAsia="pl-PL"/>
        </w:rPr>
        <w:t>20</w:t>
      </w:r>
      <w:r w:rsidR="002158D9">
        <w:rPr>
          <w:rFonts w:ascii="Verdana" w:eastAsia="Calibri" w:hAnsi="Verdana" w:cs="Times New Roman"/>
          <w:lang w:eastAsia="pl-PL"/>
        </w:rPr>
        <w:t>24</w:t>
      </w:r>
      <w:r w:rsidRPr="000366D0">
        <w:rPr>
          <w:rFonts w:ascii="Verdana" w:eastAsia="Calibri" w:hAnsi="Verdana" w:cs="Times New Roman"/>
          <w:lang w:eastAsia="pl-PL"/>
        </w:rPr>
        <w:t xml:space="preserve"> r. w</w:t>
      </w:r>
      <w:r w:rsidR="00794729" w:rsidRPr="000366D0">
        <w:rPr>
          <w:rFonts w:ascii="Verdana" w:eastAsia="Calibri" w:hAnsi="Verdana" w:cs="Times New Roman"/>
          <w:lang w:eastAsia="pl-PL"/>
        </w:rPr>
        <w:t> </w:t>
      </w:r>
      <w:r w:rsidRPr="000366D0">
        <w:rPr>
          <w:rFonts w:ascii="Verdana" w:eastAsia="Calibri" w:hAnsi="Verdana" w:cs="Times New Roman"/>
          <w:lang w:eastAsia="pl-PL"/>
        </w:rPr>
        <w:t>sprawie udzielania pomocy de minimis w ramach regionalnych programów na lata 20</w:t>
      </w:r>
      <w:r w:rsidR="007D011D" w:rsidRPr="000366D0">
        <w:rPr>
          <w:rFonts w:ascii="Verdana" w:eastAsia="Calibri" w:hAnsi="Verdana" w:cs="Times New Roman"/>
          <w:lang w:eastAsia="pl-PL"/>
        </w:rPr>
        <w:t>21</w:t>
      </w:r>
      <w:r w:rsidRPr="000366D0">
        <w:rPr>
          <w:rFonts w:ascii="Verdana" w:eastAsia="Calibri" w:hAnsi="Verdana" w:cs="Times New Roman"/>
          <w:lang w:eastAsia="pl-PL"/>
        </w:rPr>
        <w:t>-202</w:t>
      </w:r>
      <w:r w:rsidR="007D011D" w:rsidRPr="000366D0">
        <w:rPr>
          <w:rFonts w:ascii="Verdana" w:eastAsia="Calibri" w:hAnsi="Verdana" w:cs="Times New Roman"/>
          <w:lang w:eastAsia="pl-PL"/>
        </w:rPr>
        <w:t>7 (</w:t>
      </w:r>
      <w:r w:rsidRPr="000366D0">
        <w:rPr>
          <w:rFonts w:ascii="Verdana" w:eastAsia="Calibri" w:hAnsi="Verdana" w:cs="Times New Roman"/>
          <w:lang w:eastAsia="pl-PL"/>
        </w:rPr>
        <w:t>Dz. U. z 202</w:t>
      </w:r>
      <w:r w:rsidR="00BB093D">
        <w:rPr>
          <w:rFonts w:ascii="Verdana" w:eastAsia="Calibri" w:hAnsi="Verdana" w:cs="Times New Roman"/>
          <w:lang w:eastAsia="pl-PL"/>
        </w:rPr>
        <w:t>4</w:t>
      </w:r>
      <w:r w:rsidRPr="000366D0">
        <w:rPr>
          <w:rFonts w:ascii="Verdana" w:eastAsia="Calibri" w:hAnsi="Verdana" w:cs="Times New Roman"/>
          <w:lang w:eastAsia="pl-PL"/>
        </w:rPr>
        <w:t xml:space="preserve"> r., poz. </w:t>
      </w:r>
      <w:r w:rsidR="00BB093D">
        <w:rPr>
          <w:rFonts w:ascii="Verdana" w:eastAsia="Calibri" w:hAnsi="Verdana" w:cs="Times New Roman"/>
          <w:lang w:eastAsia="pl-PL"/>
        </w:rPr>
        <w:t>598</w:t>
      </w:r>
      <w:r w:rsidRPr="000366D0">
        <w:rPr>
          <w:rFonts w:ascii="Verdana" w:eastAsia="Calibri" w:hAnsi="Verdana" w:cs="Times New Roman"/>
          <w:lang w:eastAsia="pl-PL"/>
        </w:rPr>
        <w:t>);</w:t>
      </w:r>
    </w:p>
    <w:p w14:paraId="145D4F1D" w14:textId="77777777" w:rsidR="002C7268" w:rsidRPr="00EC1CF3"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Calibri" w:hAnsi="Verdana" w:cs="Times New Roman"/>
          <w:lang w:eastAsia="pl-PL"/>
        </w:rPr>
        <w:t>rozporządzenie Ministra Funduszy i Polityki Regionaln</w:t>
      </w:r>
      <w:r w:rsidR="00990F14" w:rsidRPr="00794729">
        <w:rPr>
          <w:rFonts w:ascii="Verdana" w:eastAsia="Calibri" w:hAnsi="Verdana" w:cs="Times New Roman"/>
          <w:lang w:eastAsia="pl-PL"/>
        </w:rPr>
        <w:t xml:space="preserve">ej z dnia 21 września  2022 r. </w:t>
      </w:r>
      <w:r w:rsidRPr="00794729">
        <w:rPr>
          <w:rFonts w:ascii="Verdana" w:eastAsia="Calibri" w:hAnsi="Verdana" w:cs="Times New Roman"/>
          <w:lang w:eastAsia="pl-PL"/>
        </w:rPr>
        <w:t>w sprawie zaliczek w ramach programów finansowanych z udziałem środków europejskich (Dz. U. z 2022 r., poz. 2055);</w:t>
      </w:r>
    </w:p>
    <w:p w14:paraId="5AB0D304" w14:textId="77777777" w:rsidR="00EC1CF3" w:rsidRPr="00EC1CF3" w:rsidRDefault="00EC1CF3" w:rsidP="00EC1CF3">
      <w:pPr>
        <w:pStyle w:val="Akapitzlist"/>
        <w:numPr>
          <w:ilvl w:val="0"/>
          <w:numId w:val="31"/>
        </w:numPr>
        <w:rPr>
          <w:rFonts w:ascii="Verdana" w:eastAsia="Times New Roman" w:hAnsi="Verdana" w:cs="Times New Roman"/>
          <w:bCs/>
          <w:lang w:eastAsia="pl-PL"/>
        </w:rPr>
      </w:pPr>
      <w:r w:rsidRPr="00EC1CF3">
        <w:rPr>
          <w:rFonts w:ascii="Verdana" w:eastAsia="Times New Roman" w:hAnsi="Verdana" w:cs="Times New Roman"/>
          <w:bCs/>
          <w:lang w:eastAsia="pl-PL"/>
        </w:rPr>
        <w:t>rozporządzeni</w:t>
      </w:r>
      <w:r>
        <w:rPr>
          <w:rFonts w:ascii="Verdana" w:eastAsia="Times New Roman" w:hAnsi="Verdana" w:cs="Times New Roman"/>
          <w:bCs/>
          <w:lang w:eastAsia="pl-PL"/>
        </w:rPr>
        <w:t>e</w:t>
      </w:r>
      <w:r w:rsidRPr="00EC1CF3">
        <w:rPr>
          <w:rFonts w:ascii="Verdana" w:eastAsia="Times New Roman" w:hAnsi="Verdana" w:cs="Times New Roman"/>
          <w:bCs/>
          <w:lang w:eastAsia="pl-PL"/>
        </w:rPr>
        <w:t xml:space="preserve"> Komisji (UE) nr 2023/2831 z dnia 13 grudnia 2023 r. w sprawie stosowania art. 107 i 108 Traktatu o funkcjonowaniu Unii Europejskiej do pomocy de minimis (Dz. Urz. UE L 2831 z 15.12.2023, str. 1);</w:t>
      </w:r>
    </w:p>
    <w:p w14:paraId="4C9C253B" w14:textId="77777777" w:rsidR="002C7268" w:rsidRPr="00794729"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Calibri" w:hAnsi="Verdana" w:cs="Times New Roman"/>
          <w:lang w:eastAsia="pl-PL"/>
        </w:rPr>
        <w:t xml:space="preserve">rozporządzenie Komisji (UE) nr 651/2014 z dnia 17 czerwca 2014 r. uznające niektóre rodzaje pomocy za zgodne z rynkiem wewnętrznym </w:t>
      </w:r>
      <w:r w:rsidRPr="00794729">
        <w:rPr>
          <w:rFonts w:ascii="Verdana" w:eastAsia="Calibri" w:hAnsi="Verdana" w:cs="Times New Roman"/>
          <w:lang w:eastAsia="pl-PL"/>
        </w:rPr>
        <w:br/>
        <w:t>w zastosowaniu art. 107 i 108 Traktatu (ogólne rozporządzenie w sprawie wyłączeń blokowych) (Dz. Urz. UE L 187 z 26.06.2014, str. 1</w:t>
      </w:r>
      <w:r w:rsidRPr="00794729">
        <w:rPr>
          <w:rFonts w:ascii="Verdana" w:eastAsia="Times New Roman" w:hAnsi="Verdana" w:cs="Times New Roman"/>
          <w:lang w:eastAsia="pl-PL"/>
        </w:rPr>
        <w:t xml:space="preserve"> z późn. zm</w:t>
      </w:r>
      <w:r w:rsidRPr="00794729">
        <w:rPr>
          <w:rFonts w:ascii="Verdana" w:eastAsia="Calibri" w:hAnsi="Verdana" w:cs="Times New Roman"/>
          <w:lang w:eastAsia="pl-PL"/>
        </w:rPr>
        <w:t>.);</w:t>
      </w:r>
    </w:p>
    <w:p w14:paraId="1D4D2E0A" w14:textId="77777777" w:rsidR="002C7268" w:rsidRPr="00794729"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Calibri" w:hAnsi="Verdana" w:cs="Times New Roman"/>
          <w:lang w:eastAsia="pl-PL"/>
        </w:rPr>
        <w:t xml:space="preserve">rozporządzenie Rady Ministrów z dnia 7 sierpnia 2008 r. w sprawie sprawozdań o udzielonej pomocy publicznej, informacji o nieudzieleniu takiej pomocy oraz sprawozdań o zaległościach przedsiębiorców we wpłatach świadczeń na rzecz sektora finansów publicznych </w:t>
      </w:r>
      <w:r w:rsidRPr="00794729">
        <w:rPr>
          <w:rFonts w:ascii="Verdana" w:eastAsia="Calibri" w:hAnsi="Verdana" w:cs="Times New Roman"/>
          <w:lang w:eastAsia="pl-PL"/>
        </w:rPr>
        <w:br/>
        <w:t>(Dz. U. z 2016 r., poz. 1871</w:t>
      </w:r>
      <w:r w:rsidRPr="00794729">
        <w:rPr>
          <w:rFonts w:ascii="Verdana" w:eastAsia="Times New Roman" w:hAnsi="Verdana" w:cs="Times New Roman"/>
          <w:lang w:eastAsia="pl-PL"/>
        </w:rPr>
        <w:t>)</w:t>
      </w:r>
      <w:r w:rsidRPr="00794729">
        <w:rPr>
          <w:rFonts w:ascii="Verdana" w:eastAsia="Times New Roman" w:hAnsi="Verdana" w:cs="Times New Roman"/>
          <w:bCs/>
          <w:lang w:eastAsia="pl-PL"/>
        </w:rPr>
        <w:t>;</w:t>
      </w:r>
    </w:p>
    <w:p w14:paraId="34EBF4CC" w14:textId="77777777" w:rsidR="002C7268" w:rsidRPr="00794729" w:rsidRDefault="00E72D2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Times New Roman" w:hAnsi="Verdana" w:cs="Times New Roman"/>
        </w:rPr>
        <w:t>Umowa Partnerstwa dla realizacji polityki spójności 2021-2027 w Polsce</w:t>
      </w:r>
      <w:r w:rsidR="002C7268" w:rsidRPr="00794729">
        <w:rPr>
          <w:rFonts w:ascii="Verdana" w:eastAsia="Times New Roman" w:hAnsi="Verdana" w:cs="Times New Roman"/>
          <w:lang w:eastAsia="pl-PL"/>
        </w:rPr>
        <w:t>;</w:t>
      </w:r>
    </w:p>
    <w:p w14:paraId="5B1B14AB" w14:textId="77777777" w:rsidR="002C7268" w:rsidRPr="002C7268" w:rsidRDefault="00431AA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Times New Roman" w:hAnsi="Verdana" w:cs="Times New Roman"/>
          <w:lang w:eastAsia="pl-PL"/>
        </w:rPr>
        <w:t>Program Fundusze Europejskie dla Wielkopolski na lata 2021-2027</w:t>
      </w:r>
      <w:r w:rsidR="002C7268" w:rsidRPr="00794729">
        <w:rPr>
          <w:rFonts w:ascii="Verdana" w:eastAsia="Times New Roman" w:hAnsi="Verdana" w:cs="Times New Roman"/>
          <w:lang w:eastAsia="pl-PL"/>
        </w:rPr>
        <w:t xml:space="preserve">, przyjęty decyzją Komisji Europejskiej z dnia </w:t>
      </w:r>
      <w:r w:rsidR="000B7EB1" w:rsidRPr="00794729">
        <w:rPr>
          <w:rFonts w:ascii="Verdana" w:eastAsia="Times New Roman" w:hAnsi="Verdana" w:cs="Times New Roman"/>
          <w:lang w:eastAsia="pl-PL"/>
        </w:rPr>
        <w:t xml:space="preserve">5 grudnia 2022 r. </w:t>
      </w:r>
      <w:r w:rsidRPr="00794729">
        <w:rPr>
          <w:rFonts w:ascii="Verdana" w:eastAsia="Times New Roman" w:hAnsi="Verdana" w:cs="Times New Roman"/>
          <w:lang w:eastAsia="pl-PL"/>
        </w:rPr>
        <w:t xml:space="preserve"> (zwany</w:t>
      </w:r>
      <w:r>
        <w:rPr>
          <w:rFonts w:ascii="Verdana" w:eastAsia="Times New Roman" w:hAnsi="Verdana" w:cs="Times New Roman"/>
          <w:lang w:eastAsia="pl-PL"/>
        </w:rPr>
        <w:t xml:space="preserve"> dalej FEW</w:t>
      </w:r>
      <w:r w:rsidR="002C7268" w:rsidRPr="002C7268">
        <w:rPr>
          <w:rFonts w:ascii="Verdana" w:eastAsia="Times New Roman" w:hAnsi="Verdana" w:cs="Times New Roman"/>
          <w:lang w:eastAsia="pl-PL"/>
        </w:rPr>
        <w:t>);</w:t>
      </w:r>
    </w:p>
    <w:p w14:paraId="38F4C6CD" w14:textId="77777777" w:rsidR="002C7268" w:rsidRPr="009B280C" w:rsidRDefault="009013DE"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Pr>
          <w:rFonts w:ascii="Verdana" w:eastAsia="Times New Roman" w:hAnsi="Verdana" w:cs="Times New Roman"/>
          <w:lang w:eastAsia="pl-PL"/>
        </w:rPr>
        <w:t>Szczegółowy Opis Priorytetów  Programu Fundusze Europejskie dla Wielkopolski</w:t>
      </w:r>
      <w:r w:rsidR="002A0B6D">
        <w:rPr>
          <w:rFonts w:ascii="Verdana" w:eastAsia="Times New Roman" w:hAnsi="Verdana" w:cs="Times New Roman"/>
          <w:lang w:eastAsia="pl-PL"/>
        </w:rPr>
        <w:t xml:space="preserve"> </w:t>
      </w:r>
      <w:r>
        <w:rPr>
          <w:rFonts w:ascii="Verdana" w:eastAsia="Times New Roman" w:hAnsi="Verdana" w:cs="Times New Roman"/>
        </w:rPr>
        <w:t>2021-2027</w:t>
      </w:r>
      <w:r w:rsidR="002C7268" w:rsidRPr="002C7268">
        <w:rPr>
          <w:rFonts w:ascii="Verdana" w:eastAsia="Times New Roman" w:hAnsi="Verdana" w:cs="Times New Roman"/>
        </w:rPr>
        <w:t xml:space="preserve"> przyjęty przez Zarząd Województwa </w:t>
      </w:r>
      <w:r w:rsidR="002C7268" w:rsidRPr="002C7268">
        <w:rPr>
          <w:rFonts w:ascii="Verdana" w:eastAsia="Times New Roman" w:hAnsi="Verdana" w:cs="Times New Roman"/>
        </w:rPr>
        <w:lastRenderedPageBreak/>
        <w:t>Wielkopolskiego i aktualny na dzień ogło</w:t>
      </w:r>
      <w:r>
        <w:rPr>
          <w:rFonts w:ascii="Verdana" w:eastAsia="Times New Roman" w:hAnsi="Verdana" w:cs="Times New Roman"/>
        </w:rPr>
        <w:t>szenia konkursu (zwany dalej SZ</w:t>
      </w:r>
      <w:r w:rsidR="002C7268" w:rsidRPr="002C7268">
        <w:rPr>
          <w:rFonts w:ascii="Verdana" w:eastAsia="Times New Roman" w:hAnsi="Verdana" w:cs="Times New Roman"/>
        </w:rPr>
        <w:t>OP);</w:t>
      </w:r>
    </w:p>
    <w:p w14:paraId="217B88C8"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warunków gromadzenia i przekazywania danych w postaci elektronicznej na lata 2021-2027 z dnia 25 stycznia 2023 r.;</w:t>
      </w:r>
    </w:p>
    <w:p w14:paraId="1B3B2020"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wyboru projektów na lata 2021-2027 z dnia 12 października 2022 r.;</w:t>
      </w:r>
    </w:p>
    <w:p w14:paraId="464C1955"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kwalifikowalności wydatków na lata 2021-2027 z dnia 18 listopada 2022 r.;</w:t>
      </w:r>
    </w:p>
    <w:p w14:paraId="7074A413"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monitorowania postępu rzeczowego realizacji programów na lata 2021-2027 z dnia 12 października 2022 r.;</w:t>
      </w:r>
    </w:p>
    <w:p w14:paraId="45C750B5"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informacji i promocji Funduszy Europejskich na lata 2021-2027 z dnia 19 kwietnia 2023 r.;</w:t>
      </w:r>
    </w:p>
    <w:p w14:paraId="0A700780"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realizacji zasad równościowych w ramach funduszy unijnych na ramach funduszy unijnych na lata 2021-2027 z dnia 29 grudnia 2022 r.;</w:t>
      </w:r>
    </w:p>
    <w:p w14:paraId="06DC6184"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kontroli realizacji programów polityki spójności na lata 2021–2027 z dnia 26 października 2022 r.;</w:t>
      </w:r>
    </w:p>
    <w:p w14:paraId="4F95B847" w14:textId="77777777" w:rsid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dotyczące realizacji projektów z udziałem środków Europejskiego Funduszu Społecznego Plus w regionalnych programach na lata 2021–2027 z dnia 6 grudnia 2023 r. (zwane Wytycznymi obszarowymi).</w:t>
      </w:r>
    </w:p>
    <w:p w14:paraId="5A08151B" w14:textId="77D593C7" w:rsidR="00330C58" w:rsidRPr="00114CDB" w:rsidRDefault="00330C58" w:rsidP="00330C58">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89477A">
        <w:rPr>
          <w:rFonts w:ascii="Verdana" w:eastAsia="Times New Roman" w:hAnsi="Verdana" w:cs="Times New Roman"/>
          <w:bCs/>
          <w:lang w:eastAsia="pl-PL"/>
        </w:rPr>
        <w:t>Wytyczne w zakresie niektórych zasad dokonywania wyboru operacji lub grantobiorców przez lokalne grupy działania</w:t>
      </w:r>
      <w:r>
        <w:rPr>
          <w:rFonts w:ascii="Verdana" w:eastAsia="Times New Roman" w:hAnsi="Verdana" w:cs="Times New Roman"/>
          <w:bCs/>
          <w:lang w:eastAsia="pl-PL"/>
        </w:rPr>
        <w:t xml:space="preserve"> z dnia  14.08.2024 r.</w:t>
      </w:r>
    </w:p>
    <w:p w14:paraId="3DCB65E4" w14:textId="77777777" w:rsidR="002C7268" w:rsidRDefault="00615930" w:rsidP="00615930">
      <w:pPr>
        <w:pStyle w:val="Nagwek1"/>
      </w:pPr>
      <w:bookmarkStart w:id="39" w:name="_Toc180660258"/>
      <w:r>
        <w:t>Załączniki</w:t>
      </w:r>
      <w:bookmarkEnd w:id="39"/>
    </w:p>
    <w:p w14:paraId="3F10BD76" w14:textId="50A9C0F6" w:rsidR="00615930" w:rsidRDefault="00CB517C" w:rsidP="0009717D">
      <w:pPr>
        <w:pStyle w:val="Tekstkomentarza"/>
        <w:numPr>
          <w:ilvl w:val="0"/>
          <w:numId w:val="50"/>
        </w:numPr>
        <w:tabs>
          <w:tab w:val="left" w:pos="426"/>
        </w:tabs>
        <w:autoSpaceDE w:val="0"/>
        <w:autoSpaceDN w:val="0"/>
        <w:adjustRightInd w:val="0"/>
        <w:spacing w:before="120" w:after="0"/>
        <w:jc w:val="both"/>
        <w:rPr>
          <w:rFonts w:ascii="Verdana" w:eastAsia="Times New Roman" w:hAnsi="Verdana" w:cs="Times New Roman"/>
          <w:sz w:val="22"/>
          <w:szCs w:val="22"/>
          <w:lang w:eastAsia="pl-PL"/>
        </w:rPr>
      </w:pPr>
      <w:r>
        <w:rPr>
          <w:rFonts w:ascii="Verdana" w:eastAsia="Times New Roman" w:hAnsi="Verdana" w:cs="Times New Roman"/>
          <w:sz w:val="22"/>
          <w:szCs w:val="22"/>
          <w:lang w:eastAsia="pl-PL"/>
        </w:rPr>
        <w:t xml:space="preserve">Wzór umowy o dofinansowanie projektu w ramach </w:t>
      </w:r>
      <w:r w:rsidR="009F47EC">
        <w:rPr>
          <w:rFonts w:ascii="Verdana" w:eastAsia="Times New Roman" w:hAnsi="Verdana" w:cs="Times New Roman"/>
          <w:sz w:val="22"/>
          <w:szCs w:val="22"/>
          <w:lang w:eastAsia="pl-PL"/>
        </w:rPr>
        <w:t>FEW.</w:t>
      </w:r>
    </w:p>
    <w:p w14:paraId="25718046" w14:textId="2334FDC8" w:rsidR="009F47EC" w:rsidRPr="009F47EC" w:rsidRDefault="009F47EC" w:rsidP="009F47EC">
      <w:pPr>
        <w:pStyle w:val="Tekstkomentarza"/>
        <w:numPr>
          <w:ilvl w:val="0"/>
          <w:numId w:val="50"/>
        </w:numPr>
        <w:tabs>
          <w:tab w:val="left" w:pos="426"/>
        </w:tabs>
        <w:autoSpaceDE w:val="0"/>
        <w:autoSpaceDN w:val="0"/>
        <w:adjustRightInd w:val="0"/>
        <w:spacing w:before="120" w:after="0"/>
        <w:jc w:val="both"/>
        <w:rPr>
          <w:rFonts w:ascii="Verdana" w:eastAsia="Times New Roman" w:hAnsi="Verdana" w:cs="Times New Roman"/>
          <w:sz w:val="22"/>
          <w:szCs w:val="22"/>
          <w:lang w:eastAsia="pl-PL"/>
        </w:rPr>
      </w:pPr>
      <w:r w:rsidRPr="009F47EC">
        <w:rPr>
          <w:rFonts w:ascii="Verdana" w:eastAsia="Times New Roman" w:hAnsi="Verdana" w:cs="Times New Roman"/>
          <w:sz w:val="22"/>
          <w:szCs w:val="22"/>
          <w:lang w:eastAsia="pl-PL"/>
        </w:rPr>
        <w:t>Wykaz katego</w:t>
      </w:r>
      <w:r>
        <w:rPr>
          <w:rFonts w:ascii="Verdana" w:eastAsia="Times New Roman" w:hAnsi="Verdana" w:cs="Times New Roman"/>
          <w:sz w:val="22"/>
          <w:szCs w:val="22"/>
          <w:lang w:eastAsia="pl-PL"/>
        </w:rPr>
        <w:t>rii wydatków dla Działania 09.06</w:t>
      </w:r>
      <w:r w:rsidRPr="009F47EC">
        <w:rPr>
          <w:rFonts w:ascii="Verdana" w:eastAsia="Times New Roman" w:hAnsi="Verdana" w:cs="Times New Roman"/>
          <w:sz w:val="22"/>
          <w:szCs w:val="22"/>
          <w:lang w:eastAsia="pl-PL"/>
        </w:rPr>
        <w:t>.</w:t>
      </w:r>
    </w:p>
    <w:p w14:paraId="1B5C7842" w14:textId="20DB23A4" w:rsidR="009F47EC" w:rsidRPr="009F47EC" w:rsidRDefault="009F47EC" w:rsidP="009F47EC">
      <w:pPr>
        <w:pStyle w:val="Tekstkomentarza"/>
        <w:numPr>
          <w:ilvl w:val="0"/>
          <w:numId w:val="50"/>
        </w:numPr>
        <w:tabs>
          <w:tab w:val="left" w:pos="426"/>
        </w:tabs>
        <w:autoSpaceDE w:val="0"/>
        <w:autoSpaceDN w:val="0"/>
        <w:adjustRightInd w:val="0"/>
        <w:spacing w:before="120" w:after="0"/>
        <w:jc w:val="both"/>
        <w:rPr>
          <w:rFonts w:ascii="Verdana" w:eastAsia="Times New Roman" w:hAnsi="Verdana" w:cs="Times New Roman"/>
          <w:sz w:val="22"/>
          <w:szCs w:val="22"/>
          <w:lang w:eastAsia="pl-PL"/>
        </w:rPr>
      </w:pPr>
      <w:r w:rsidRPr="009F47EC">
        <w:rPr>
          <w:rFonts w:ascii="Verdana" w:eastAsia="Times New Roman" w:hAnsi="Verdana" w:cs="Times New Roman"/>
          <w:sz w:val="22"/>
          <w:szCs w:val="22"/>
          <w:lang w:eastAsia="pl-PL"/>
        </w:rPr>
        <w:t>Wymagania dotyczące standardu oraz cen rynkowych najczęściej finansowanych, w ramach danej grupy projektów, towarów lub</w:t>
      </w:r>
      <w:r>
        <w:rPr>
          <w:rFonts w:ascii="Verdana" w:eastAsia="Times New Roman" w:hAnsi="Verdana" w:cs="Times New Roman"/>
          <w:sz w:val="22"/>
          <w:szCs w:val="22"/>
          <w:lang w:eastAsia="pl-PL"/>
        </w:rPr>
        <w:t xml:space="preserve"> usług dla Działania 09.06</w:t>
      </w:r>
      <w:r w:rsidRPr="009F47EC">
        <w:rPr>
          <w:rFonts w:ascii="Verdana" w:eastAsia="Times New Roman" w:hAnsi="Verdana" w:cs="Times New Roman"/>
          <w:sz w:val="22"/>
          <w:szCs w:val="22"/>
          <w:lang w:eastAsia="pl-PL"/>
        </w:rPr>
        <w:t xml:space="preserve"> </w:t>
      </w:r>
      <w:r w:rsidRPr="009F47EC">
        <w:rPr>
          <w:rFonts w:ascii="Verdana" w:eastAsia="Times New Roman" w:hAnsi="Verdana" w:cs="Times New Roman"/>
          <w:bCs/>
          <w:sz w:val="22"/>
          <w:szCs w:val="22"/>
          <w:lang w:eastAsia="pl-PL"/>
        </w:rPr>
        <w:t>Aktywizacja społeczna osób najbardziej zagrożonych wykluczeniem społecznym, budowanie lokalnego potencjału społeczeństwa obywatelskiego</w:t>
      </w:r>
      <w:r>
        <w:rPr>
          <w:rFonts w:ascii="Verdana" w:eastAsia="Times New Roman" w:hAnsi="Verdana" w:cs="Times New Roman"/>
          <w:bCs/>
          <w:sz w:val="22"/>
          <w:szCs w:val="22"/>
          <w:lang w:eastAsia="pl-PL"/>
        </w:rPr>
        <w:t>.</w:t>
      </w:r>
    </w:p>
    <w:p w14:paraId="00412559" w14:textId="3F8A481D" w:rsidR="00DF1484" w:rsidRPr="005C1060" w:rsidRDefault="0077534D" w:rsidP="005C1060">
      <w:pPr>
        <w:pStyle w:val="Tekstkomentarza"/>
        <w:numPr>
          <w:ilvl w:val="0"/>
          <w:numId w:val="50"/>
        </w:numPr>
        <w:tabs>
          <w:tab w:val="left" w:pos="426"/>
        </w:tabs>
        <w:autoSpaceDE w:val="0"/>
        <w:autoSpaceDN w:val="0"/>
        <w:adjustRightInd w:val="0"/>
        <w:spacing w:before="120" w:after="0"/>
        <w:jc w:val="both"/>
        <w:rPr>
          <w:rFonts w:ascii="Verdana" w:eastAsia="Times New Roman" w:hAnsi="Verdana" w:cs="Times New Roman"/>
          <w:sz w:val="22"/>
          <w:szCs w:val="22"/>
          <w:lang w:eastAsia="pl-PL"/>
        </w:rPr>
      </w:pPr>
      <w:r>
        <w:rPr>
          <w:rFonts w:ascii="Verdana" w:eastAsia="Times New Roman" w:hAnsi="Verdana" w:cs="Times New Roman"/>
          <w:sz w:val="22"/>
          <w:szCs w:val="22"/>
          <w:lang w:eastAsia="pl-PL"/>
        </w:rPr>
        <w:t>Procedura</w:t>
      </w:r>
      <w:r w:rsidRPr="0077534D">
        <w:rPr>
          <w:rFonts w:ascii="Verdana" w:eastAsia="Times New Roman" w:hAnsi="Verdana" w:cs="Times New Roman"/>
          <w:sz w:val="22"/>
          <w:szCs w:val="22"/>
          <w:lang w:eastAsia="pl-PL"/>
        </w:rPr>
        <w:t xml:space="preserve"> wyboru i oceny operacji</w:t>
      </w:r>
      <w:r>
        <w:rPr>
          <w:rFonts w:ascii="Verdana" w:eastAsia="Times New Roman" w:hAnsi="Verdana" w:cs="Times New Roman"/>
          <w:sz w:val="22"/>
          <w:szCs w:val="22"/>
          <w:lang w:eastAsia="pl-PL"/>
        </w:rPr>
        <w:t>.</w:t>
      </w:r>
    </w:p>
    <w:sectPr w:rsidR="00DF1484" w:rsidRPr="005C1060" w:rsidSect="00CA1566">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A14EC" w14:textId="77777777" w:rsidR="00BE60A6" w:rsidRDefault="00BE60A6" w:rsidP="00790857">
      <w:pPr>
        <w:spacing w:after="0" w:line="240" w:lineRule="auto"/>
      </w:pPr>
      <w:r>
        <w:separator/>
      </w:r>
    </w:p>
  </w:endnote>
  <w:endnote w:type="continuationSeparator" w:id="0">
    <w:p w14:paraId="11BF2150" w14:textId="77777777" w:rsidR="00BE60A6" w:rsidRDefault="00BE60A6" w:rsidP="0079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742219"/>
      <w:docPartObj>
        <w:docPartGallery w:val="Page Numbers (Bottom of Page)"/>
        <w:docPartUnique/>
      </w:docPartObj>
    </w:sdtPr>
    <w:sdtContent>
      <w:p w14:paraId="6A85B6FE" w14:textId="2A62B2CE" w:rsidR="00362576" w:rsidRDefault="00362576">
        <w:pPr>
          <w:pStyle w:val="Stopka"/>
          <w:jc w:val="right"/>
        </w:pPr>
        <w:r>
          <w:fldChar w:fldCharType="begin"/>
        </w:r>
        <w:r>
          <w:instrText>PAGE   \* MERGEFORMAT</w:instrText>
        </w:r>
        <w:r>
          <w:fldChar w:fldCharType="separate"/>
        </w:r>
        <w:r w:rsidR="00283E53">
          <w:rPr>
            <w:noProof/>
          </w:rPr>
          <w:t>44</w:t>
        </w:r>
        <w:r>
          <w:fldChar w:fldCharType="end"/>
        </w:r>
      </w:p>
    </w:sdtContent>
  </w:sdt>
  <w:p w14:paraId="26CA0C9C" w14:textId="77777777" w:rsidR="00362576" w:rsidRDefault="003625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1383" w14:textId="34A00B73" w:rsidR="00362576" w:rsidRDefault="00362576" w:rsidP="00790857">
    <w:pPr>
      <w:tabs>
        <w:tab w:val="center" w:pos="4536"/>
        <w:tab w:val="right" w:pos="9072"/>
      </w:tabs>
      <w:spacing w:before="200" w:after="0" w:line="240" w:lineRule="auto"/>
      <w:jc w:val="center"/>
      <w:rPr>
        <w:rFonts w:ascii="Verdana" w:eastAsia="Times New Roman" w:hAnsi="Verdana" w:cs="Arial"/>
        <w:sz w:val="18"/>
        <w:szCs w:val="18"/>
        <w:lang w:eastAsia="pl-PL"/>
      </w:rPr>
    </w:pPr>
    <w:r>
      <w:rPr>
        <w:rFonts w:ascii="Verdana" w:eastAsia="Times New Roman" w:hAnsi="Verdana" w:cs="Arial"/>
        <w:sz w:val="18"/>
        <w:szCs w:val="18"/>
        <w:lang w:eastAsia="pl-PL"/>
      </w:rPr>
      <w:t>Oborniki, wrzesień 2024</w:t>
    </w:r>
  </w:p>
  <w:p w14:paraId="7D08723C" w14:textId="77777777" w:rsidR="00362576" w:rsidRDefault="00362576" w:rsidP="00A664CD">
    <w:pPr>
      <w:pStyle w:val="Stopka"/>
    </w:pPr>
  </w:p>
  <w:p w14:paraId="48136C7F" w14:textId="77777777" w:rsidR="00362576" w:rsidRDefault="00362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E3455" w14:textId="77777777" w:rsidR="00BE60A6" w:rsidRDefault="00BE60A6" w:rsidP="00790857">
      <w:pPr>
        <w:spacing w:after="0" w:line="240" w:lineRule="auto"/>
      </w:pPr>
      <w:r>
        <w:separator/>
      </w:r>
    </w:p>
  </w:footnote>
  <w:footnote w:type="continuationSeparator" w:id="0">
    <w:p w14:paraId="3AE3BB94" w14:textId="77777777" w:rsidR="00BE60A6" w:rsidRDefault="00BE60A6" w:rsidP="00790857">
      <w:pPr>
        <w:spacing w:after="0" w:line="240" w:lineRule="auto"/>
      </w:pPr>
      <w:r>
        <w:continuationSeparator/>
      </w:r>
    </w:p>
  </w:footnote>
  <w:footnote w:id="1">
    <w:p w14:paraId="064BC2C4" w14:textId="77777777" w:rsidR="00362576" w:rsidRDefault="00362576" w:rsidP="009B6CD8">
      <w:pPr>
        <w:pStyle w:val="Tekstprzypisudolnego"/>
      </w:pPr>
      <w:r w:rsidRPr="00C45A8E">
        <w:rPr>
          <w:rStyle w:val="Odwoanieprzypisudolnego"/>
          <w:rFonts w:ascii="Verdana" w:hAnsi="Verdana"/>
          <w:sz w:val="16"/>
          <w:szCs w:val="16"/>
        </w:rPr>
        <w:footnoteRef/>
      </w:r>
      <w:r w:rsidRPr="00C45A8E">
        <w:rPr>
          <w:rFonts w:ascii="Verdana" w:hAnsi="Verdana"/>
          <w:sz w:val="16"/>
          <w:szCs w:val="16"/>
        </w:rPr>
        <w:t xml:space="preserve"> </w:t>
      </w:r>
      <w:r>
        <w:rPr>
          <w:rFonts w:ascii="Verdana" w:hAnsi="Verdana"/>
          <w:sz w:val="16"/>
          <w:szCs w:val="16"/>
        </w:rPr>
        <w:t xml:space="preserve">Możliwe jest wniesienie </w:t>
      </w:r>
      <w:r w:rsidRPr="00A66DAC">
        <w:rPr>
          <w:rFonts w:ascii="Verdana" w:hAnsi="Verdana"/>
          <w:sz w:val="16"/>
          <w:szCs w:val="16"/>
        </w:rPr>
        <w:t>wyższego wkładu własnego niż 5% ale nie wyższego niż 20% wydatków</w:t>
      </w:r>
      <w:r w:rsidRPr="005F6190">
        <w:rPr>
          <w:rFonts w:ascii="Verdana" w:hAnsi="Verdana"/>
          <w:sz w:val="16"/>
          <w:szCs w:val="16"/>
        </w:rPr>
        <w:t xml:space="preserve"> kwalifikowalnych, co spowoduje obniżenie wysokości dotacji celowej w części dotyczącej współfinansowania krajowego. Zatem całkowity poziom dofinansowania</w:t>
      </w:r>
      <w:r w:rsidRPr="005F6190">
        <w:rPr>
          <w:rFonts w:ascii="Verdana" w:hAnsi="Verdana"/>
          <w:b/>
          <w:sz w:val="16"/>
          <w:szCs w:val="16"/>
        </w:rPr>
        <w:t xml:space="preserve"> </w:t>
      </w:r>
      <w:r w:rsidRPr="005F6190">
        <w:rPr>
          <w:rFonts w:ascii="Verdana" w:hAnsi="Verdana"/>
          <w:sz w:val="16"/>
          <w:szCs w:val="16"/>
        </w:rPr>
        <w:t>wydatków kwali</w:t>
      </w:r>
      <w:r>
        <w:rPr>
          <w:rFonts w:ascii="Verdana" w:hAnsi="Verdana"/>
          <w:sz w:val="16"/>
          <w:szCs w:val="16"/>
        </w:rPr>
        <w:t>fikowalnych na poziomie wniosku</w:t>
      </w:r>
      <w:r w:rsidRPr="005F6190">
        <w:rPr>
          <w:rFonts w:ascii="Verdana" w:hAnsi="Verdana"/>
          <w:sz w:val="16"/>
          <w:szCs w:val="16"/>
        </w:rPr>
        <w:t xml:space="preserve"> (UE+BP) ulegnie proporcjonalnemu obniżeniu.</w:t>
      </w:r>
      <w:r w:rsidRPr="00323605">
        <w:rPr>
          <w:rFonts w:ascii="Verdana" w:hAnsi="Verdana"/>
          <w:sz w:val="16"/>
          <w:szCs w:val="16"/>
        </w:rPr>
        <w:t xml:space="preserve"> Szczegółowe zasady wnoszenia wkładu własnego (w tym niepieniężnego) uregulowane są w Wytycznych dotyczących kwalifikowalności wydatków na lata 2021-2027.</w:t>
      </w:r>
    </w:p>
  </w:footnote>
  <w:footnote w:id="2">
    <w:p w14:paraId="237B7C6C" w14:textId="77777777" w:rsidR="00362576" w:rsidRPr="00B24216" w:rsidRDefault="00362576" w:rsidP="009D6F13">
      <w:pPr>
        <w:pStyle w:val="Tekstprzypisudolnego"/>
        <w:rPr>
          <w:rFonts w:ascii="Verdana" w:hAnsi="Verdana"/>
          <w:sz w:val="16"/>
          <w:szCs w:val="16"/>
        </w:rPr>
      </w:pPr>
      <w:r w:rsidRPr="00B24216">
        <w:rPr>
          <w:rStyle w:val="Odwoanieprzypisudolnego"/>
          <w:rFonts w:ascii="Verdana" w:hAnsi="Verdana"/>
          <w:sz w:val="16"/>
          <w:szCs w:val="16"/>
        </w:rPr>
        <w:footnoteRef/>
      </w:r>
      <w:r w:rsidRPr="00B24216">
        <w:rPr>
          <w:rFonts w:ascii="Verdana" w:hAnsi="Verdana"/>
          <w:sz w:val="16"/>
          <w:szCs w:val="16"/>
        </w:rPr>
        <w:t xml:space="preserve"> Harmonogram płatności powinien zostać sporządzony w ujęciu maksymalnie kwartalnym. Instytucja Zarządzająca zaleca rozbicie harmonogramu na miesiące kalendarzowe.</w:t>
      </w:r>
    </w:p>
  </w:footnote>
  <w:footnote w:id="3">
    <w:p w14:paraId="4AD4B537" w14:textId="1815E405" w:rsidR="00362576" w:rsidRDefault="00362576">
      <w:pPr>
        <w:pStyle w:val="Tekstprzypisudolnego"/>
      </w:pPr>
      <w:r w:rsidRPr="005B024E">
        <w:rPr>
          <w:rStyle w:val="Odwoanieprzypisudolnego"/>
        </w:rPr>
        <w:footnoteRef/>
      </w:r>
      <w:r w:rsidRPr="005B024E">
        <w:t xml:space="preserve"> Podpisanie wniosku w </w:t>
      </w:r>
      <w:r>
        <w:t>LSI 2021+</w:t>
      </w:r>
      <w:r w:rsidRPr="005B024E">
        <w:t xml:space="preserve"> możliwe jest od momentu jego wysłania przez 5 dni roboczych włącznie (do godziny 23:59:59) liczonych od dnia następnego od zakończenia naboru.</w:t>
      </w:r>
    </w:p>
  </w:footnote>
  <w:footnote w:id="4">
    <w:p w14:paraId="71C97C82" w14:textId="2A494FAF" w:rsidR="00362576" w:rsidRDefault="00362576">
      <w:pPr>
        <w:pStyle w:val="Tekstprzypisudolnego"/>
      </w:pPr>
      <w:r w:rsidRPr="008B0AA9">
        <w:rPr>
          <w:rStyle w:val="Odwoanieprzypisudolnego"/>
        </w:rPr>
        <w:footnoteRef/>
      </w:r>
      <w:r w:rsidRPr="008B0AA9">
        <w:t xml:space="preserve"> Znaczenie statusów wniosków w systemie LSI 2021+ - diagram przejść podczas oceny został zamieszczony w materiałach pomocniczych.</w:t>
      </w:r>
    </w:p>
  </w:footnote>
  <w:footnote w:id="5">
    <w:p w14:paraId="09C80688" w14:textId="5A8B1A92" w:rsidR="00362576" w:rsidRDefault="00362576">
      <w:pPr>
        <w:pStyle w:val="Tekstprzypisudolnego"/>
      </w:pPr>
      <w:r w:rsidRPr="008B0AA9">
        <w:rPr>
          <w:rStyle w:val="Odwoanieprzypisudolnego"/>
        </w:rPr>
        <w:footnoteRef/>
      </w:r>
      <w:r w:rsidRPr="008B0AA9">
        <w:t xml:space="preserve"> Dokumenty potwierdzające kwalifikowalność uczestników projektu (UP) w ramach naboru</w:t>
      </w:r>
      <w:r w:rsidRPr="008B0AA9">
        <w:rPr>
          <w:sz w:val="22"/>
          <w:szCs w:val="22"/>
        </w:rPr>
        <w:t xml:space="preserve"> </w:t>
      </w:r>
      <w:r w:rsidRPr="008B0AA9">
        <w:t>zostały zamieszczone w materiałach pomocniczych.</w:t>
      </w:r>
      <w:r>
        <w:t xml:space="preserve"> </w:t>
      </w:r>
    </w:p>
  </w:footnote>
  <w:footnote w:id="6">
    <w:p w14:paraId="5D38EEFF" w14:textId="77777777" w:rsidR="00362576" w:rsidRPr="00530F97" w:rsidRDefault="00362576">
      <w:pPr>
        <w:pStyle w:val="Tekstprzypisudolnego"/>
      </w:pPr>
      <w:r w:rsidRPr="002A337A">
        <w:rPr>
          <w:rStyle w:val="Odwoanieprzypisudolnego"/>
        </w:rPr>
        <w:footnoteRef/>
      </w:r>
      <w:r w:rsidRPr="002A337A">
        <w:t xml:space="preserve"> </w:t>
      </w:r>
      <w:r w:rsidRPr="00530F97">
        <w:t>Postępowania wszczęte w celu udzielenia zamówień w ramach Projektu oraz wydatki poniesione przed zawarciem Umowy a dotyczące realizacji Projektu muszą zostać dokonane zgodnie z wytycznymi kwalifikowalności pod rygorem uznania ich za niekwalifikowalne.</w:t>
      </w:r>
    </w:p>
  </w:footnote>
  <w:footnote w:id="7">
    <w:p w14:paraId="6C359BAE" w14:textId="77777777" w:rsidR="00362576" w:rsidRPr="008376C1" w:rsidRDefault="00362576" w:rsidP="00CA5EC8">
      <w:pPr>
        <w:pStyle w:val="Tekstprzypisudolnego"/>
        <w:rPr>
          <w:rFonts w:ascii="Verdana" w:hAnsi="Verdana"/>
          <w:sz w:val="16"/>
          <w:szCs w:val="16"/>
        </w:rPr>
      </w:pPr>
      <w:r w:rsidRPr="00530F97">
        <w:rPr>
          <w:rStyle w:val="Odwoanieprzypisudolnego"/>
          <w:sz w:val="16"/>
          <w:szCs w:val="16"/>
        </w:rPr>
        <w:footnoteRef/>
      </w:r>
      <w:r w:rsidRPr="00530F97">
        <w:rPr>
          <w:rFonts w:ascii="Verdana" w:hAnsi="Verdana"/>
          <w:sz w:val="16"/>
          <w:szCs w:val="16"/>
        </w:rPr>
        <w:t xml:space="preserve"> Jeżeli procedura oceny się przedłuży bądź wystąpią inne nadzwyczajne okoliczności, za zgodą IZ FEW okres ten może ulec zmianie.</w:t>
      </w:r>
    </w:p>
  </w:footnote>
  <w:footnote w:id="8">
    <w:p w14:paraId="6F0043CB" w14:textId="77777777" w:rsidR="00362576" w:rsidRDefault="00362576">
      <w:pPr>
        <w:pStyle w:val="Tekstprzypisudolnego"/>
      </w:pPr>
      <w:r>
        <w:rPr>
          <w:rStyle w:val="Odwoanieprzypisudolnego"/>
        </w:rPr>
        <w:footnoteRef/>
      </w:r>
      <w:r>
        <w:t xml:space="preserve"> </w:t>
      </w:r>
      <w:r w:rsidRPr="00032BA5">
        <w:t xml:space="preserve">Nie dotyczy </w:t>
      </w:r>
      <w:r>
        <w:t>b</w:t>
      </w:r>
      <w:r w:rsidRPr="00032BA5">
        <w:t>eneficjentów zwolnionych na pod</w:t>
      </w:r>
      <w:r>
        <w:t>stawie art. 206 ust. 4 ustawy o finansach publicznych</w:t>
      </w:r>
      <w:r w:rsidRPr="00032BA5">
        <w:t xml:space="preserve"> </w:t>
      </w:r>
      <w:r w:rsidRPr="00641B0C">
        <w:t>z</w:t>
      </w:r>
      <w:r>
        <w:t> </w:t>
      </w:r>
      <w:r w:rsidRPr="00641B0C">
        <w:t>obowiązku</w:t>
      </w:r>
      <w:r w:rsidRPr="00032BA5">
        <w:t xml:space="preserve"> ustanawiania zabezpieczenia prawidłowej realizacji Umowy.</w:t>
      </w:r>
    </w:p>
  </w:footnote>
  <w:footnote w:id="9">
    <w:p w14:paraId="1175611A" w14:textId="607476E0" w:rsidR="00362576" w:rsidRDefault="00362576">
      <w:pPr>
        <w:pStyle w:val="Tekstprzypisudolnego"/>
      </w:pPr>
      <w:r w:rsidRPr="008B0AA9">
        <w:rPr>
          <w:rStyle w:val="Odwoanieprzypisudolnego"/>
        </w:rPr>
        <w:footnoteRef/>
      </w:r>
      <w:r w:rsidRPr="008B0AA9">
        <w:t xml:space="preserve"> Standard minimum realizacji zasady równości kobiet i mężczyzn w ramach projektów z EFS+ został zamieszczony w materiałach pomocniczych.</w:t>
      </w:r>
    </w:p>
  </w:footnote>
  <w:footnote w:id="10">
    <w:p w14:paraId="081F8DCA" w14:textId="130F863D" w:rsidR="00362576" w:rsidRPr="00331E28" w:rsidRDefault="00362576" w:rsidP="00331E28">
      <w:pPr>
        <w:pStyle w:val="Tekstprzypisudolnego"/>
      </w:pPr>
      <w:r w:rsidRPr="008B0AA9">
        <w:rPr>
          <w:rStyle w:val="Odwoanieprzypisudolnego"/>
        </w:rPr>
        <w:footnoteRef/>
      </w:r>
      <w:r w:rsidRPr="008B0AA9">
        <w:t xml:space="preserve"> Załącznik III Wytycznych KE dotyczących zapewnienia poszanowania KPP UE został zamieszczony w materiałach pomocniczych.</w:t>
      </w:r>
      <w:r>
        <w:t xml:space="preserve"> </w:t>
      </w:r>
    </w:p>
    <w:p w14:paraId="29E5C5C7" w14:textId="74BF73E3" w:rsidR="00362576" w:rsidRDefault="00362576">
      <w:pPr>
        <w:pStyle w:val="Tekstprzypisudolnego"/>
      </w:pPr>
    </w:p>
  </w:footnote>
  <w:footnote w:id="11">
    <w:p w14:paraId="559617E7" w14:textId="4B051C97" w:rsidR="00362576" w:rsidRDefault="00362576">
      <w:pPr>
        <w:pStyle w:val="Tekstprzypisudolnego"/>
      </w:pPr>
      <w:r>
        <w:rPr>
          <w:rStyle w:val="Odwoanieprzypisudolnego"/>
        </w:rPr>
        <w:footnoteRef/>
      </w:r>
      <w:r>
        <w:t xml:space="preserve"> </w:t>
      </w:r>
      <w:r w:rsidRPr="00B5675F">
        <w:t>Z uwagi na fakt, że w ramach wniosku możliwe jest dołączenie maksymalnie 5 plików dotyczących potwierdzenia przeprowadzonego rozeznania rynku należy rozeznania pogrupować i scalić.</w:t>
      </w:r>
    </w:p>
  </w:footnote>
  <w:footnote w:id="12">
    <w:p w14:paraId="7835B53C" w14:textId="5B6BAF48" w:rsidR="00362576" w:rsidRDefault="00362576">
      <w:pPr>
        <w:pStyle w:val="Tekstprzypisudolnego"/>
      </w:pPr>
      <w:r>
        <w:rPr>
          <w:rStyle w:val="Odwoanieprzypisudolnego"/>
        </w:rPr>
        <w:footnoteRef/>
      </w:r>
      <w:r>
        <w:t xml:space="preserve"> </w:t>
      </w:r>
      <w:hyperlink r:id="rId1" w:history="1">
        <w:r w:rsidRPr="005A5F4D">
          <w:rPr>
            <w:rStyle w:val="Hipercze"/>
          </w:rPr>
          <w:t>https://www.funduszeeuropejskie.gov.pl/strony/o-funduszach/fundusze-europejskie-bez-barier/dostepnosc-plus/poradniki-standardy-wskazowki/standardy/</w:t>
        </w:r>
      </w:hyperlink>
      <w:r>
        <w:t xml:space="preserve"> </w:t>
      </w:r>
    </w:p>
  </w:footnote>
  <w:footnote w:id="13">
    <w:p w14:paraId="3F76AD9E" w14:textId="77777777" w:rsidR="00362576" w:rsidRPr="009173C9" w:rsidRDefault="00362576" w:rsidP="00406F96">
      <w:pPr>
        <w:pStyle w:val="Tekstprzypisudolnego"/>
        <w:spacing w:after="60"/>
        <w:rPr>
          <w:rFonts w:ascii="Verdana" w:hAnsi="Verdana"/>
          <w:sz w:val="16"/>
          <w:szCs w:val="16"/>
        </w:rPr>
      </w:pPr>
      <w:r w:rsidRPr="009173C9">
        <w:rPr>
          <w:rStyle w:val="Odwoanieprzypisudolnego"/>
          <w:sz w:val="16"/>
          <w:szCs w:val="16"/>
        </w:rPr>
        <w:footnoteRef/>
      </w:r>
      <w:r w:rsidRPr="009173C9">
        <w:rPr>
          <w:rFonts w:ascii="Verdana" w:hAnsi="Verdana"/>
          <w:sz w:val="16"/>
          <w:szCs w:val="16"/>
        </w:rPr>
        <w:t xml:space="preserve"> Koszt nabycia innych niż własność praw do nieruchomości (np. dzierżawa, najem) może być kwalifikowalny </w:t>
      </w:r>
      <w:r>
        <w:rPr>
          <w:rFonts w:ascii="Verdana" w:hAnsi="Verdana"/>
          <w:sz w:val="16"/>
          <w:szCs w:val="16"/>
        </w:rPr>
        <w:br/>
      </w:r>
      <w:r w:rsidRPr="009173C9">
        <w:rPr>
          <w:rFonts w:ascii="Verdana" w:hAnsi="Verdana"/>
          <w:sz w:val="16"/>
          <w:szCs w:val="16"/>
        </w:rPr>
        <w:t>w ramach EFS+ poza cross-financingiem, o ile war</w:t>
      </w:r>
      <w:r>
        <w:rPr>
          <w:rFonts w:ascii="Verdana" w:hAnsi="Verdana"/>
          <w:sz w:val="16"/>
          <w:szCs w:val="16"/>
        </w:rPr>
        <w:t>unki z sekcji 3.4.3 wytycznych</w:t>
      </w:r>
      <w:r w:rsidRPr="009173C9">
        <w:rPr>
          <w:rFonts w:ascii="Verdana" w:hAnsi="Verdana"/>
          <w:sz w:val="16"/>
          <w:szCs w:val="16"/>
        </w:rPr>
        <w:t xml:space="preserve"> kwalifikowalności są spełnione</w:t>
      </w:r>
      <w:r>
        <w:rPr>
          <w:rFonts w:ascii="Verdana" w:hAnsi="Verdana"/>
          <w:sz w:val="16"/>
          <w:szCs w:val="16"/>
        </w:rPr>
        <w:t>.</w:t>
      </w:r>
      <w:r w:rsidRPr="009173C9">
        <w:rPr>
          <w:rFonts w:ascii="Verdana" w:hAnsi="Verdana"/>
          <w:sz w:val="16"/>
          <w:szCs w:val="16"/>
        </w:rPr>
        <w:t xml:space="preserve"> </w:t>
      </w:r>
    </w:p>
  </w:footnote>
  <w:footnote w:id="14">
    <w:p w14:paraId="46EF52C0" w14:textId="77777777" w:rsidR="00362576" w:rsidRPr="00ED7C32" w:rsidRDefault="00362576" w:rsidP="00406F96">
      <w:pPr>
        <w:pStyle w:val="Tekstprzypisudolnego"/>
        <w:rPr>
          <w:rFonts w:ascii="Verdana" w:hAnsi="Verdana"/>
          <w:sz w:val="16"/>
          <w:szCs w:val="16"/>
        </w:rPr>
      </w:pPr>
      <w:r w:rsidRPr="00ED7C32">
        <w:rPr>
          <w:rStyle w:val="Odwoanieprzypisudolnego"/>
          <w:sz w:val="16"/>
          <w:szCs w:val="16"/>
        </w:rPr>
        <w:footnoteRef/>
      </w:r>
      <w:r w:rsidRPr="00ED7C32">
        <w:rPr>
          <w:rFonts w:ascii="Verdana" w:hAnsi="Verdana"/>
          <w:sz w:val="16"/>
          <w:szCs w:val="16"/>
        </w:rPr>
        <w:t xml:space="preserve"> Koszt nabycia innych niż własność praw do mebli, sprzętu i pojazdów (np. dzierżawa, najem) może być kwalifikowalny w ramach EFS+ poza cross-financingiem.</w:t>
      </w:r>
    </w:p>
  </w:footnote>
  <w:footnote w:id="15">
    <w:p w14:paraId="3666718C" w14:textId="66D5000D" w:rsidR="00362576" w:rsidRDefault="00362576">
      <w:pPr>
        <w:pStyle w:val="Tekstprzypisudolnego"/>
      </w:pPr>
      <w:r w:rsidRPr="0077534D">
        <w:rPr>
          <w:rStyle w:val="Odwoanieprzypisudolnego"/>
        </w:rPr>
        <w:footnoteRef/>
      </w:r>
      <w:r w:rsidRPr="0077534D">
        <w:t xml:space="preserve"> Informacja dot. przetwarzania danych osobowych dla osób zaangażowanych w projekty</w:t>
      </w:r>
      <w:r w:rsidRPr="0077534D">
        <w:rPr>
          <w:sz w:val="22"/>
          <w:szCs w:val="22"/>
        </w:rPr>
        <w:t xml:space="preserve"> </w:t>
      </w:r>
      <w:r w:rsidRPr="0077534D">
        <w:t>została zamieszczona w materiałach pomocniczych.</w:t>
      </w:r>
    </w:p>
  </w:footnote>
  <w:footnote w:id="16">
    <w:p w14:paraId="57C643B5" w14:textId="040B6CCB" w:rsidR="00362576" w:rsidRDefault="00362576">
      <w:pPr>
        <w:pStyle w:val="Tekstprzypisudolnego"/>
      </w:pPr>
      <w:r>
        <w:rPr>
          <w:rStyle w:val="Odwoanieprzypisudolnego"/>
        </w:rPr>
        <w:footnoteRef/>
      </w:r>
      <w:r>
        <w:t xml:space="preserve"> </w:t>
      </w:r>
      <w:r w:rsidRPr="00012C90">
        <w:t>Podstawowe informacje dotyczące uzyskiwania kwalifikacji zostały zamieszczone w materiałach pomocniczych.</w:t>
      </w:r>
    </w:p>
  </w:footnote>
  <w:footnote w:id="17">
    <w:p w14:paraId="66466D1C" w14:textId="77777777" w:rsidR="00362576" w:rsidRPr="00411CBD" w:rsidRDefault="00362576" w:rsidP="002C7268">
      <w:pPr>
        <w:pStyle w:val="Tekstprzypisudolnego"/>
        <w:rPr>
          <w:rFonts w:ascii="Verdana" w:hAnsi="Verdana"/>
          <w:sz w:val="16"/>
          <w:szCs w:val="16"/>
        </w:rPr>
      </w:pPr>
      <w:r w:rsidRPr="00411CBD">
        <w:rPr>
          <w:rStyle w:val="Odwoanieprzypisudolnego"/>
          <w:sz w:val="16"/>
          <w:szCs w:val="16"/>
        </w:rPr>
        <w:footnoteRef/>
      </w:r>
      <w:r w:rsidRPr="00411CBD">
        <w:rPr>
          <w:rFonts w:ascii="Verdana" w:hAnsi="Verdana"/>
          <w:sz w:val="16"/>
          <w:szCs w:val="16"/>
        </w:rPr>
        <w:t xml:space="preserve"> Zgodnie z art. 21 ustawy, przed nawiązaniem z osobą stosunku pracy lub przed dopuszczeniem osoby do innej działalnoś</w:t>
      </w:r>
      <w:r>
        <w:rPr>
          <w:rFonts w:ascii="Verdana" w:hAnsi="Verdana"/>
          <w:sz w:val="16"/>
          <w:szCs w:val="16"/>
        </w:rPr>
        <w:t xml:space="preserve">ci związanej </w:t>
      </w:r>
      <w:r w:rsidRPr="00411CBD">
        <w:rPr>
          <w:rFonts w:ascii="Verdana" w:hAnsi="Verdana"/>
          <w:sz w:val="16"/>
          <w:szCs w:val="16"/>
        </w:rPr>
        <w:t>z wychowaniem, edukacją, wypoczynkiem, leczeniem małoletnich lub z opieką nad nimi pracodawcy lub inni organizatorzy w zakresie takiej działalności są obowiązani do uzyskania informacji, czy dane tej osoby są zamieszczone w Rejestrze z dostępem ograniczonym.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2615" w14:textId="77777777" w:rsidR="00362576" w:rsidRDefault="00362576">
    <w:pPr>
      <w:pStyle w:val="Nagwek"/>
    </w:pPr>
    <w:r>
      <w:rPr>
        <w:noProof/>
        <w:lang w:eastAsia="pl-PL"/>
      </w:rPr>
      <w:drawing>
        <wp:inline distT="0" distB="0" distL="0" distR="0" wp14:anchorId="53F779A8" wp14:editId="5803010A">
          <wp:extent cx="5761355" cy="585470"/>
          <wp:effectExtent l="0" t="0" r="0" b="5080"/>
          <wp:docPr id="1" name="Obraz 1" descr="Logo Fundusze Europejskie dla Wielkopolski. Flaga Polski, napis Rzeczpospolita Polska. Flaga Unii Europejskej.  Herb województwa wielkopolskiego, napis Samorząd Województwa Wielkopolskiego."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9DF"/>
    <w:multiLevelType w:val="hybridMultilevel"/>
    <w:tmpl w:val="A0B023AE"/>
    <w:lvl w:ilvl="0" w:tplc="07C807B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035866CD"/>
    <w:multiLevelType w:val="hybridMultilevel"/>
    <w:tmpl w:val="B5E23E7A"/>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046DC"/>
    <w:multiLevelType w:val="hybridMultilevel"/>
    <w:tmpl w:val="6D20C9C6"/>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57530"/>
    <w:multiLevelType w:val="hybridMultilevel"/>
    <w:tmpl w:val="7478C1B2"/>
    <w:lvl w:ilvl="0" w:tplc="2A9AA70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6B21B2D"/>
    <w:multiLevelType w:val="hybridMultilevel"/>
    <w:tmpl w:val="75B878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573A28"/>
    <w:multiLevelType w:val="hybridMultilevel"/>
    <w:tmpl w:val="AD401F3E"/>
    <w:lvl w:ilvl="0" w:tplc="DF649D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1A10E1"/>
    <w:multiLevelType w:val="hybridMultilevel"/>
    <w:tmpl w:val="6A62CC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7956C4"/>
    <w:multiLevelType w:val="hybridMultilevel"/>
    <w:tmpl w:val="CD1E8AF2"/>
    <w:lvl w:ilvl="0" w:tplc="56C0914E">
      <w:start w:val="1"/>
      <w:numFmt w:val="bullet"/>
      <w:lvlText w:val="­"/>
      <w:lvlJc w:val="left"/>
      <w:pPr>
        <w:ind w:left="720" w:hanging="360"/>
      </w:pPr>
      <w:rPr>
        <w:rFonts w:ascii="Verdana"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9783F"/>
    <w:multiLevelType w:val="hybridMultilevel"/>
    <w:tmpl w:val="A8927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864AF"/>
    <w:multiLevelType w:val="hybridMultilevel"/>
    <w:tmpl w:val="405EDF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25563E"/>
    <w:multiLevelType w:val="hybridMultilevel"/>
    <w:tmpl w:val="6D70BFF6"/>
    <w:lvl w:ilvl="0" w:tplc="D0DC4528">
      <w:start w:val="1"/>
      <w:numFmt w:val="decimal"/>
      <w:lvlText w:val="%1."/>
      <w:lvlJc w:val="left"/>
      <w:pPr>
        <w:ind w:left="720" w:hanging="360"/>
      </w:pPr>
      <w:rPr>
        <w:rFonts w:ascii="Verdana" w:hAnsi="Verdana"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B00238"/>
    <w:multiLevelType w:val="hybridMultilevel"/>
    <w:tmpl w:val="02AAB208"/>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4347C"/>
    <w:multiLevelType w:val="hybridMultilevel"/>
    <w:tmpl w:val="2EE210B8"/>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725151"/>
    <w:multiLevelType w:val="hybridMultilevel"/>
    <w:tmpl w:val="10887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AB295E"/>
    <w:multiLevelType w:val="hybridMultilevel"/>
    <w:tmpl w:val="F418E248"/>
    <w:lvl w:ilvl="0" w:tplc="C31A53D8">
      <w:start w:val="1"/>
      <w:numFmt w:val="decimal"/>
      <w:lvlText w:val="%1."/>
      <w:lvlJc w:val="left"/>
      <w:pPr>
        <w:ind w:left="786" w:hanging="360"/>
      </w:pPr>
      <w:rPr>
        <w:rFonts w:ascii="Verdana" w:hAnsi="Verdan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8A46F26"/>
    <w:multiLevelType w:val="hybridMultilevel"/>
    <w:tmpl w:val="420EA6BE"/>
    <w:lvl w:ilvl="0" w:tplc="DF649D4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15:restartNumberingAfterBreak="0">
    <w:nsid w:val="1A393BDD"/>
    <w:multiLevelType w:val="hybridMultilevel"/>
    <w:tmpl w:val="8D0ED768"/>
    <w:lvl w:ilvl="0" w:tplc="DF649D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B3296F"/>
    <w:multiLevelType w:val="hybridMultilevel"/>
    <w:tmpl w:val="681C513E"/>
    <w:lvl w:ilvl="0" w:tplc="56C0914E">
      <w:start w:val="1"/>
      <w:numFmt w:val="bullet"/>
      <w:lvlText w:val="­"/>
      <w:lvlJc w:val="left"/>
      <w:pPr>
        <w:ind w:left="720" w:hanging="360"/>
      </w:pPr>
      <w:rPr>
        <w:rFonts w:ascii="Verdana"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D7B21E0"/>
    <w:multiLevelType w:val="hybridMultilevel"/>
    <w:tmpl w:val="66A64B3E"/>
    <w:lvl w:ilvl="0" w:tplc="E0F83840">
      <w:start w:val="1"/>
      <w:numFmt w:val="decimal"/>
      <w:pStyle w:val="lista"/>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C15674"/>
    <w:multiLevelType w:val="hybridMultilevel"/>
    <w:tmpl w:val="60588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076AB3"/>
    <w:multiLevelType w:val="hybridMultilevel"/>
    <w:tmpl w:val="E2A6B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622029"/>
    <w:multiLevelType w:val="hybridMultilevel"/>
    <w:tmpl w:val="FAB0D9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7924967"/>
    <w:multiLevelType w:val="hybridMultilevel"/>
    <w:tmpl w:val="1F2C3B4E"/>
    <w:lvl w:ilvl="0" w:tplc="7DE88A56">
      <w:start w:val="1"/>
      <w:numFmt w:val="decimal"/>
      <w:lvlText w:val="%1."/>
      <w:lvlJc w:val="left"/>
      <w:pPr>
        <w:ind w:left="720" w:hanging="360"/>
      </w:pPr>
      <w:rPr>
        <w:rFonts w:ascii="Verdana" w:hAnsi="Verdana"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74CFB"/>
    <w:multiLevelType w:val="multilevel"/>
    <w:tmpl w:val="129AE4E4"/>
    <w:lvl w:ilvl="0">
      <w:start w:val="1"/>
      <w:numFmt w:val="decimal"/>
      <w:lvlText w:val="%1)"/>
      <w:lvlJc w:val="left"/>
      <w:pPr>
        <w:ind w:left="360" w:hanging="360"/>
      </w:pPr>
      <w:rPr>
        <w:rFonts w:hint="default"/>
      </w:rPr>
    </w:lvl>
    <w:lvl w:ilvl="1">
      <w:start w:val="1"/>
      <w:numFmt w:val="lowerLetter"/>
      <w:suff w:val="space"/>
      <w:lvlText w:val="%2)"/>
      <w:lvlJc w:val="left"/>
      <w:pPr>
        <w:ind w:left="851"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87E1C6C"/>
    <w:multiLevelType w:val="hybridMultilevel"/>
    <w:tmpl w:val="37DC7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8934D29"/>
    <w:multiLevelType w:val="hybridMultilevel"/>
    <w:tmpl w:val="B100C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041D35"/>
    <w:multiLevelType w:val="hybridMultilevel"/>
    <w:tmpl w:val="885258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93C17"/>
    <w:multiLevelType w:val="hybridMultilevel"/>
    <w:tmpl w:val="0A6C1AB2"/>
    <w:lvl w:ilvl="0" w:tplc="DF649D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6B5C4E"/>
    <w:multiLevelType w:val="hybridMultilevel"/>
    <w:tmpl w:val="802210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CC66347"/>
    <w:multiLevelType w:val="hybridMultilevel"/>
    <w:tmpl w:val="EC46BA78"/>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7F667F"/>
    <w:multiLevelType w:val="hybridMultilevel"/>
    <w:tmpl w:val="4C8A9A4A"/>
    <w:lvl w:ilvl="0" w:tplc="4F72165E">
      <w:start w:val="1"/>
      <w:numFmt w:val="decimal"/>
      <w:lvlText w:val="%1."/>
      <w:lvlJc w:val="left"/>
      <w:pPr>
        <w:ind w:left="720" w:hanging="360"/>
      </w:pPr>
      <w:rPr>
        <w:rFonts w:ascii="Verdana" w:hAnsi="Verdana"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CE3388"/>
    <w:multiLevelType w:val="hybridMultilevel"/>
    <w:tmpl w:val="6B9EE51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2FFD2708"/>
    <w:multiLevelType w:val="hybridMultilevel"/>
    <w:tmpl w:val="5D54E4E6"/>
    <w:lvl w:ilvl="0" w:tplc="04150017">
      <w:start w:val="1"/>
      <w:numFmt w:val="lowerLetter"/>
      <w:lvlText w:val="%1)"/>
      <w:lvlJc w:val="left"/>
      <w:pPr>
        <w:ind w:left="1440" w:hanging="360"/>
      </w:pPr>
    </w:lvl>
    <w:lvl w:ilvl="1" w:tplc="0415001B">
      <w:start w:val="1"/>
      <w:numFmt w:val="lowerRoman"/>
      <w:lvlText w:val="%2."/>
      <w:lvlJc w:val="righ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1F4147B"/>
    <w:multiLevelType w:val="hybridMultilevel"/>
    <w:tmpl w:val="17601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632890"/>
    <w:multiLevelType w:val="hybridMultilevel"/>
    <w:tmpl w:val="D38AE562"/>
    <w:lvl w:ilvl="0" w:tplc="0622873C">
      <w:start w:val="1"/>
      <w:numFmt w:val="bullet"/>
      <w:lvlText w:val="­"/>
      <w:lvlJc w:val="left"/>
      <w:pPr>
        <w:ind w:left="720" w:hanging="360"/>
      </w:pPr>
      <w:rPr>
        <w:rFonts w:ascii="Verdana"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566436F"/>
    <w:multiLevelType w:val="hybridMultilevel"/>
    <w:tmpl w:val="7278DEAE"/>
    <w:lvl w:ilvl="0" w:tplc="C31A53D8">
      <w:start w:val="1"/>
      <w:numFmt w:val="decimal"/>
      <w:lvlText w:val="%1."/>
      <w:lvlJc w:val="left"/>
      <w:pPr>
        <w:ind w:left="720" w:hanging="360"/>
      </w:pPr>
      <w:rPr>
        <w:rFonts w:ascii="Verdana" w:hAnsi="Verdana" w:hint="default"/>
      </w:rPr>
    </w:lvl>
    <w:lvl w:ilvl="1" w:tplc="0622873C">
      <w:start w:val="1"/>
      <w:numFmt w:val="bullet"/>
      <w:lvlText w:val="­"/>
      <w:lvlJc w:val="left"/>
      <w:pPr>
        <w:ind w:left="1440" w:hanging="360"/>
      </w:pPr>
      <w:rPr>
        <w:rFonts w:ascii="Verdana" w:hAnsi="Verdana" w:cs="Verdan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157E4F"/>
    <w:multiLevelType w:val="hybridMultilevel"/>
    <w:tmpl w:val="FFCE3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033CB3"/>
    <w:multiLevelType w:val="hybridMultilevel"/>
    <w:tmpl w:val="675A8564"/>
    <w:lvl w:ilvl="0" w:tplc="3BB2717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C124048"/>
    <w:multiLevelType w:val="hybridMultilevel"/>
    <w:tmpl w:val="D31446F8"/>
    <w:lvl w:ilvl="0" w:tplc="56C0914E">
      <w:start w:val="1"/>
      <w:numFmt w:val="bullet"/>
      <w:lvlText w:val="­"/>
      <w:lvlJc w:val="left"/>
      <w:pPr>
        <w:ind w:left="720" w:hanging="363"/>
      </w:pPr>
      <w:rPr>
        <w:rFonts w:ascii="Verdana" w:hAnsi="Verdana" w:cs="Verdan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41802010"/>
    <w:multiLevelType w:val="hybridMultilevel"/>
    <w:tmpl w:val="B2B44084"/>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123C8"/>
    <w:multiLevelType w:val="hybridMultilevel"/>
    <w:tmpl w:val="8C5400A2"/>
    <w:lvl w:ilvl="0" w:tplc="91004A8E">
      <w:start w:val="1"/>
      <w:numFmt w:val="decimal"/>
      <w:lvlText w:val="%1."/>
      <w:lvlJc w:val="left"/>
      <w:pPr>
        <w:ind w:left="1080" w:hanging="360"/>
      </w:pPr>
      <w:rPr>
        <w:rFonts w:ascii="Verdana" w:eastAsiaTheme="minorHAnsi" w:hAnsi="Verdana"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29B69CE"/>
    <w:multiLevelType w:val="hybridMultilevel"/>
    <w:tmpl w:val="C40A6FFC"/>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FC7F7B"/>
    <w:multiLevelType w:val="hybridMultilevel"/>
    <w:tmpl w:val="6C600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33A41CA"/>
    <w:multiLevelType w:val="hybridMultilevel"/>
    <w:tmpl w:val="8C5C0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73329B0"/>
    <w:multiLevelType w:val="hybridMultilevel"/>
    <w:tmpl w:val="3A5439E2"/>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AF24B3"/>
    <w:multiLevelType w:val="multilevel"/>
    <w:tmpl w:val="15B409D0"/>
    <w:lvl w:ilvl="0">
      <w:start w:val="1"/>
      <w:numFmt w:val="decimal"/>
      <w:pStyle w:val="Nagwek1"/>
      <w:suff w:val="space"/>
      <w:lvlText w:val="%1."/>
      <w:lvlJc w:val="center"/>
      <w:pPr>
        <w:ind w:left="357" w:firstLine="210"/>
      </w:pPr>
      <w:rPr>
        <w:rFonts w:hint="default"/>
      </w:rPr>
    </w:lvl>
    <w:lvl w:ilvl="1">
      <w:start w:val="1"/>
      <w:numFmt w:val="decimal"/>
      <w:suff w:val="space"/>
      <w:lvlText w:val="%1.%2."/>
      <w:lvlJc w:val="left"/>
      <w:pPr>
        <w:ind w:left="431" w:hanging="68"/>
      </w:pPr>
      <w:rPr>
        <w:rFonts w:hint="default"/>
      </w:rPr>
    </w:lvl>
    <w:lvl w:ilvl="2">
      <w:start w:val="1"/>
      <w:numFmt w:val="decimal"/>
      <w:lvlText w:val="%1.%2.%3."/>
      <w:lvlJc w:val="left"/>
      <w:pPr>
        <w:ind w:left="505" w:hanging="68"/>
      </w:pPr>
      <w:rPr>
        <w:rFonts w:hint="default"/>
      </w:rPr>
    </w:lvl>
    <w:lvl w:ilvl="3">
      <w:start w:val="1"/>
      <w:numFmt w:val="decimal"/>
      <w:lvlText w:val="%1.%2.%3.%4."/>
      <w:lvlJc w:val="left"/>
      <w:pPr>
        <w:ind w:left="579" w:hanging="68"/>
      </w:pPr>
      <w:rPr>
        <w:rFonts w:hint="default"/>
      </w:rPr>
    </w:lvl>
    <w:lvl w:ilvl="4">
      <w:start w:val="1"/>
      <w:numFmt w:val="decimal"/>
      <w:lvlText w:val="%1.%2.%3.%4.%5."/>
      <w:lvlJc w:val="left"/>
      <w:pPr>
        <w:ind w:left="653" w:hanging="68"/>
      </w:pPr>
      <w:rPr>
        <w:rFonts w:hint="default"/>
      </w:rPr>
    </w:lvl>
    <w:lvl w:ilvl="5">
      <w:start w:val="1"/>
      <w:numFmt w:val="decimal"/>
      <w:lvlText w:val="%1.%2.%3.%4.%5.%6."/>
      <w:lvlJc w:val="left"/>
      <w:pPr>
        <w:ind w:left="727" w:hanging="68"/>
      </w:pPr>
      <w:rPr>
        <w:rFonts w:hint="default"/>
      </w:rPr>
    </w:lvl>
    <w:lvl w:ilvl="6">
      <w:start w:val="1"/>
      <w:numFmt w:val="decimal"/>
      <w:lvlText w:val="%1.%2.%3.%4.%5.%6.%7."/>
      <w:lvlJc w:val="left"/>
      <w:pPr>
        <w:ind w:left="801" w:hanging="68"/>
      </w:pPr>
      <w:rPr>
        <w:rFonts w:hint="default"/>
      </w:rPr>
    </w:lvl>
    <w:lvl w:ilvl="7">
      <w:start w:val="1"/>
      <w:numFmt w:val="decimal"/>
      <w:lvlText w:val="%1.%2.%3.%4.%5.%6.%7.%8."/>
      <w:lvlJc w:val="left"/>
      <w:pPr>
        <w:ind w:left="875" w:hanging="68"/>
      </w:pPr>
      <w:rPr>
        <w:rFonts w:hint="default"/>
      </w:rPr>
    </w:lvl>
    <w:lvl w:ilvl="8">
      <w:start w:val="1"/>
      <w:numFmt w:val="decimal"/>
      <w:lvlText w:val="%1.%2.%3.%4.%5.%6.%7.%8.%9."/>
      <w:lvlJc w:val="left"/>
      <w:pPr>
        <w:ind w:left="949" w:hanging="68"/>
      </w:pPr>
      <w:rPr>
        <w:rFonts w:hint="default"/>
      </w:rPr>
    </w:lvl>
  </w:abstractNum>
  <w:abstractNum w:abstractNumId="46" w15:restartNumberingAfterBreak="0">
    <w:nsid w:val="49F0455A"/>
    <w:multiLevelType w:val="hybridMultilevel"/>
    <w:tmpl w:val="A7B6647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7" w15:restartNumberingAfterBreak="0">
    <w:nsid w:val="4A2A76F0"/>
    <w:multiLevelType w:val="hybridMultilevel"/>
    <w:tmpl w:val="4BCC5CF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E6D629E"/>
    <w:multiLevelType w:val="hybridMultilevel"/>
    <w:tmpl w:val="10667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1F1FB3"/>
    <w:multiLevelType w:val="hybridMultilevel"/>
    <w:tmpl w:val="D6541054"/>
    <w:lvl w:ilvl="0" w:tplc="C31A53D8">
      <w:start w:val="1"/>
      <w:numFmt w:val="decimal"/>
      <w:suff w:val="space"/>
      <w:lvlText w:val="%1."/>
      <w:lvlJc w:val="left"/>
      <w:pPr>
        <w:ind w:left="720" w:hanging="360"/>
      </w:pPr>
      <w:rPr>
        <w:rFonts w:ascii="Verdana" w:hAnsi="Verdana" w:hint="default"/>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9D66E34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E476F5"/>
    <w:multiLevelType w:val="hybridMultilevel"/>
    <w:tmpl w:val="564050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28A44A9"/>
    <w:multiLevelType w:val="hybridMultilevel"/>
    <w:tmpl w:val="944E0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3855C13"/>
    <w:multiLevelType w:val="hybridMultilevel"/>
    <w:tmpl w:val="40708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BB68CA"/>
    <w:multiLevelType w:val="hybridMultilevel"/>
    <w:tmpl w:val="63005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6D1D51"/>
    <w:multiLevelType w:val="hybridMultilevel"/>
    <w:tmpl w:val="6988E4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8FE50E4"/>
    <w:multiLevelType w:val="hybridMultilevel"/>
    <w:tmpl w:val="0456B9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96374C3"/>
    <w:multiLevelType w:val="hybridMultilevel"/>
    <w:tmpl w:val="020E0FA6"/>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2F2F22"/>
    <w:multiLevelType w:val="hybridMultilevel"/>
    <w:tmpl w:val="C52CC6EC"/>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5D28079D"/>
    <w:multiLevelType w:val="hybridMultilevel"/>
    <w:tmpl w:val="8864D4EC"/>
    <w:lvl w:ilvl="0" w:tplc="DF649D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1123EA4"/>
    <w:multiLevelType w:val="hybridMultilevel"/>
    <w:tmpl w:val="2D7E8880"/>
    <w:lvl w:ilvl="0" w:tplc="C31A53D8">
      <w:start w:val="1"/>
      <w:numFmt w:val="decimal"/>
      <w:lvlText w:val="%1."/>
      <w:lvlJc w:val="left"/>
      <w:pPr>
        <w:ind w:left="720" w:hanging="360"/>
      </w:pPr>
      <w:rPr>
        <w:rFonts w:ascii="Verdana" w:hAnsi="Verdan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7E22E5"/>
    <w:multiLevelType w:val="hybridMultilevel"/>
    <w:tmpl w:val="F4F61A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8103FB"/>
    <w:multiLevelType w:val="hybridMultilevel"/>
    <w:tmpl w:val="03CE77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7DC3808"/>
    <w:multiLevelType w:val="hybridMultilevel"/>
    <w:tmpl w:val="06149C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685857F6"/>
    <w:multiLevelType w:val="hybridMultilevel"/>
    <w:tmpl w:val="85603836"/>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CD6DBB"/>
    <w:multiLevelType w:val="hybridMultilevel"/>
    <w:tmpl w:val="91F28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1643A6"/>
    <w:multiLevelType w:val="hybridMultilevel"/>
    <w:tmpl w:val="14F07DBC"/>
    <w:lvl w:ilvl="0" w:tplc="56C0914E">
      <w:start w:val="1"/>
      <w:numFmt w:val="bullet"/>
      <w:lvlText w:val="­"/>
      <w:lvlJc w:val="left"/>
      <w:pPr>
        <w:ind w:left="1440" w:hanging="360"/>
      </w:pPr>
      <w:rPr>
        <w:rFonts w:ascii="Verdana" w:hAnsi="Verdana" w:cs="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6EC07D2B"/>
    <w:multiLevelType w:val="hybridMultilevel"/>
    <w:tmpl w:val="310AA6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0C7416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A085E4F"/>
    <w:multiLevelType w:val="hybridMultilevel"/>
    <w:tmpl w:val="40708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D222A7"/>
    <w:multiLevelType w:val="hybridMultilevel"/>
    <w:tmpl w:val="DB8AB958"/>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EF0275"/>
    <w:multiLevelType w:val="hybridMultilevel"/>
    <w:tmpl w:val="C2D6061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1" w15:restartNumberingAfterBreak="0">
    <w:nsid w:val="7B5A6C66"/>
    <w:multiLevelType w:val="hybridMultilevel"/>
    <w:tmpl w:val="4CA83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BBC2556"/>
    <w:multiLevelType w:val="hybridMultilevel"/>
    <w:tmpl w:val="30AA4C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EEA2CE2"/>
    <w:multiLevelType w:val="hybridMultilevel"/>
    <w:tmpl w:val="5CBC11D0"/>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15:restartNumberingAfterBreak="0">
    <w:nsid w:val="7F930ACB"/>
    <w:multiLevelType w:val="hybridMultilevel"/>
    <w:tmpl w:val="F8265DFE"/>
    <w:lvl w:ilvl="0" w:tplc="5CE8AFF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16cid:durableId="523517646">
    <w:abstractNumId w:val="45"/>
  </w:num>
  <w:num w:numId="2" w16cid:durableId="910196163">
    <w:abstractNumId w:val="49"/>
  </w:num>
  <w:num w:numId="3" w16cid:durableId="926694930">
    <w:abstractNumId w:val="2"/>
  </w:num>
  <w:num w:numId="4" w16cid:durableId="1001008253">
    <w:abstractNumId w:val="45"/>
  </w:num>
  <w:num w:numId="5" w16cid:durableId="383984990">
    <w:abstractNumId w:val="56"/>
  </w:num>
  <w:num w:numId="6" w16cid:durableId="1353724497">
    <w:abstractNumId w:val="22"/>
  </w:num>
  <w:num w:numId="7" w16cid:durableId="2094810783">
    <w:abstractNumId w:val="10"/>
  </w:num>
  <w:num w:numId="8" w16cid:durableId="902374301">
    <w:abstractNumId w:val="59"/>
  </w:num>
  <w:num w:numId="9" w16cid:durableId="1407651257">
    <w:abstractNumId w:val="63"/>
  </w:num>
  <w:num w:numId="10" w16cid:durableId="447044120">
    <w:abstractNumId w:val="66"/>
  </w:num>
  <w:num w:numId="11" w16cid:durableId="413086524">
    <w:abstractNumId w:val="35"/>
  </w:num>
  <w:num w:numId="12" w16cid:durableId="598874872">
    <w:abstractNumId w:val="45"/>
  </w:num>
  <w:num w:numId="13" w16cid:durableId="1399745367">
    <w:abstractNumId w:val="30"/>
  </w:num>
  <w:num w:numId="14" w16cid:durableId="1528521190">
    <w:abstractNumId w:val="39"/>
  </w:num>
  <w:num w:numId="15" w16cid:durableId="765272142">
    <w:abstractNumId w:val="41"/>
  </w:num>
  <w:num w:numId="16" w16cid:durableId="1849102705">
    <w:abstractNumId w:val="12"/>
  </w:num>
  <w:num w:numId="17" w16cid:durableId="1200893097">
    <w:abstractNumId w:val="47"/>
  </w:num>
  <w:num w:numId="18" w16cid:durableId="602612911">
    <w:abstractNumId w:val="55"/>
  </w:num>
  <w:num w:numId="19" w16cid:durableId="877081339">
    <w:abstractNumId w:val="29"/>
  </w:num>
  <w:num w:numId="20" w16cid:durableId="551422420">
    <w:abstractNumId w:val="21"/>
  </w:num>
  <w:num w:numId="21" w16cid:durableId="1337154538">
    <w:abstractNumId w:val="38"/>
  </w:num>
  <w:num w:numId="22" w16cid:durableId="1409116669">
    <w:abstractNumId w:val="69"/>
  </w:num>
  <w:num w:numId="23" w16cid:durableId="289285352">
    <w:abstractNumId w:val="72"/>
  </w:num>
  <w:num w:numId="24" w16cid:durableId="1924752393">
    <w:abstractNumId w:val="62"/>
  </w:num>
  <w:num w:numId="25" w16cid:durableId="1384209882">
    <w:abstractNumId w:val="14"/>
  </w:num>
  <w:num w:numId="26" w16cid:durableId="1142116282">
    <w:abstractNumId w:val="11"/>
  </w:num>
  <w:num w:numId="27" w16cid:durableId="2112164198">
    <w:abstractNumId w:val="9"/>
  </w:num>
  <w:num w:numId="28" w16cid:durableId="1530949206">
    <w:abstractNumId w:val="28"/>
  </w:num>
  <w:num w:numId="29" w16cid:durableId="340475344">
    <w:abstractNumId w:val="50"/>
  </w:num>
  <w:num w:numId="30" w16cid:durableId="1865559064">
    <w:abstractNumId w:val="61"/>
  </w:num>
  <w:num w:numId="31" w16cid:durableId="2098137881">
    <w:abstractNumId w:val="44"/>
  </w:num>
  <w:num w:numId="32" w16cid:durableId="1004166156">
    <w:abstractNumId w:val="52"/>
  </w:num>
  <w:num w:numId="33" w16cid:durableId="1083335417">
    <w:abstractNumId w:val="8"/>
  </w:num>
  <w:num w:numId="34" w16cid:durableId="1662461687">
    <w:abstractNumId w:val="40"/>
  </w:num>
  <w:num w:numId="35" w16cid:durableId="1844464923">
    <w:abstractNumId w:val="64"/>
  </w:num>
  <w:num w:numId="36" w16cid:durableId="521549873">
    <w:abstractNumId w:val="33"/>
  </w:num>
  <w:num w:numId="37" w16cid:durableId="72315951">
    <w:abstractNumId w:val="37"/>
  </w:num>
  <w:num w:numId="38" w16cid:durableId="1880821129">
    <w:abstractNumId w:val="74"/>
  </w:num>
  <w:num w:numId="39" w16cid:durableId="1603300145">
    <w:abstractNumId w:val="0"/>
  </w:num>
  <w:num w:numId="40" w16cid:durableId="344524866">
    <w:abstractNumId w:val="20"/>
  </w:num>
  <w:num w:numId="41" w16cid:durableId="1756854614">
    <w:abstractNumId w:val="54"/>
  </w:num>
  <w:num w:numId="42" w16cid:durableId="754010649">
    <w:abstractNumId w:val="24"/>
  </w:num>
  <w:num w:numId="43" w16cid:durableId="415857373">
    <w:abstractNumId w:val="3"/>
  </w:num>
  <w:num w:numId="44" w16cid:durableId="878930891">
    <w:abstractNumId w:val="26"/>
  </w:num>
  <w:num w:numId="45" w16cid:durableId="1567302478">
    <w:abstractNumId w:val="60"/>
  </w:num>
  <w:num w:numId="46" w16cid:durableId="1976443314">
    <w:abstractNumId w:val="6"/>
  </w:num>
  <w:num w:numId="47" w16cid:durableId="397822047">
    <w:abstractNumId w:val="65"/>
  </w:num>
  <w:num w:numId="48" w16cid:durableId="952399925">
    <w:abstractNumId w:val="19"/>
  </w:num>
  <w:num w:numId="49" w16cid:durableId="611059336">
    <w:abstractNumId w:val="32"/>
  </w:num>
  <w:num w:numId="50" w16cid:durableId="1446387658">
    <w:abstractNumId w:val="1"/>
  </w:num>
  <w:num w:numId="51" w16cid:durableId="1364090393">
    <w:abstractNumId w:val="43"/>
  </w:num>
  <w:num w:numId="52" w16cid:durableId="1365784652">
    <w:abstractNumId w:val="36"/>
  </w:num>
  <w:num w:numId="53" w16cid:durableId="349065158">
    <w:abstractNumId w:val="13"/>
  </w:num>
  <w:num w:numId="54" w16cid:durableId="1128428425">
    <w:abstractNumId w:val="15"/>
  </w:num>
  <w:num w:numId="55" w16cid:durableId="84965606">
    <w:abstractNumId w:val="42"/>
  </w:num>
  <w:num w:numId="56" w16cid:durableId="861630848">
    <w:abstractNumId w:val="27"/>
  </w:num>
  <w:num w:numId="57" w16cid:durableId="672145902">
    <w:abstractNumId w:val="58"/>
  </w:num>
  <w:num w:numId="58" w16cid:durableId="766534730">
    <w:abstractNumId w:val="5"/>
  </w:num>
  <w:num w:numId="59" w16cid:durableId="1565680116">
    <w:abstractNumId w:val="16"/>
  </w:num>
  <w:num w:numId="60" w16cid:durableId="1853570867">
    <w:abstractNumId w:val="46"/>
  </w:num>
  <w:num w:numId="61" w16cid:durableId="779448630">
    <w:abstractNumId w:val="73"/>
  </w:num>
  <w:num w:numId="62" w16cid:durableId="802430209">
    <w:abstractNumId w:val="57"/>
  </w:num>
  <w:num w:numId="63" w16cid:durableId="11108203">
    <w:abstractNumId w:val="18"/>
  </w:num>
  <w:num w:numId="64" w16cid:durableId="2023048698">
    <w:abstractNumId w:val="71"/>
  </w:num>
  <w:num w:numId="65" w16cid:durableId="315956156">
    <w:abstractNumId w:val="53"/>
  </w:num>
  <w:num w:numId="66" w16cid:durableId="1597666612">
    <w:abstractNumId w:val="34"/>
  </w:num>
  <w:num w:numId="67" w16cid:durableId="747458516">
    <w:abstractNumId w:val="7"/>
  </w:num>
  <w:num w:numId="68" w16cid:durableId="1423139795">
    <w:abstractNumId w:val="17"/>
  </w:num>
  <w:num w:numId="69" w16cid:durableId="1308247017">
    <w:abstractNumId w:val="31"/>
  </w:num>
  <w:num w:numId="70" w16cid:durableId="389965206">
    <w:abstractNumId w:val="48"/>
  </w:num>
  <w:num w:numId="71" w16cid:durableId="1464347610">
    <w:abstractNumId w:val="51"/>
  </w:num>
  <w:num w:numId="72" w16cid:durableId="141966884">
    <w:abstractNumId w:val="25"/>
  </w:num>
  <w:num w:numId="73" w16cid:durableId="143006304">
    <w:abstractNumId w:val="70"/>
  </w:num>
  <w:num w:numId="74" w16cid:durableId="497305308">
    <w:abstractNumId w:val="68"/>
  </w:num>
  <w:num w:numId="75" w16cid:durableId="1947231726">
    <w:abstractNumId w:val="23"/>
  </w:num>
  <w:num w:numId="76" w16cid:durableId="409158786">
    <w:abstractNumId w:val="67"/>
  </w:num>
  <w:num w:numId="77" w16cid:durableId="2123651433">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57"/>
    <w:rsid w:val="00000C90"/>
    <w:rsid w:val="00001E1B"/>
    <w:rsid w:val="00003812"/>
    <w:rsid w:val="000079A8"/>
    <w:rsid w:val="00010F8B"/>
    <w:rsid w:val="00011450"/>
    <w:rsid w:val="00012C90"/>
    <w:rsid w:val="0001639A"/>
    <w:rsid w:val="0001671F"/>
    <w:rsid w:val="00017242"/>
    <w:rsid w:val="0002161A"/>
    <w:rsid w:val="00021AED"/>
    <w:rsid w:val="00021C5C"/>
    <w:rsid w:val="0002266E"/>
    <w:rsid w:val="00023308"/>
    <w:rsid w:val="00023D1E"/>
    <w:rsid w:val="000243A0"/>
    <w:rsid w:val="000249FE"/>
    <w:rsid w:val="000254E4"/>
    <w:rsid w:val="000264CA"/>
    <w:rsid w:val="00026ED5"/>
    <w:rsid w:val="00030A44"/>
    <w:rsid w:val="00030C92"/>
    <w:rsid w:val="00032BA5"/>
    <w:rsid w:val="00034C34"/>
    <w:rsid w:val="000363FB"/>
    <w:rsid w:val="00036553"/>
    <w:rsid w:val="00036555"/>
    <w:rsid w:val="000366D0"/>
    <w:rsid w:val="00041B4B"/>
    <w:rsid w:val="000420BB"/>
    <w:rsid w:val="000457C5"/>
    <w:rsid w:val="00047015"/>
    <w:rsid w:val="00050B06"/>
    <w:rsid w:val="00051B84"/>
    <w:rsid w:val="000529DD"/>
    <w:rsid w:val="000542FA"/>
    <w:rsid w:val="00054FA9"/>
    <w:rsid w:val="000550CA"/>
    <w:rsid w:val="00055EC1"/>
    <w:rsid w:val="00060015"/>
    <w:rsid w:val="0006330F"/>
    <w:rsid w:val="00063C33"/>
    <w:rsid w:val="00064601"/>
    <w:rsid w:val="00066BAF"/>
    <w:rsid w:val="00067F30"/>
    <w:rsid w:val="00070AE2"/>
    <w:rsid w:val="0007146C"/>
    <w:rsid w:val="0007340D"/>
    <w:rsid w:val="0007444E"/>
    <w:rsid w:val="00074913"/>
    <w:rsid w:val="00074A80"/>
    <w:rsid w:val="00074B66"/>
    <w:rsid w:val="00075006"/>
    <w:rsid w:val="000773F1"/>
    <w:rsid w:val="00080802"/>
    <w:rsid w:val="00081A9E"/>
    <w:rsid w:val="00081C03"/>
    <w:rsid w:val="00082FAB"/>
    <w:rsid w:val="00084962"/>
    <w:rsid w:val="000852C9"/>
    <w:rsid w:val="00085AFB"/>
    <w:rsid w:val="00095242"/>
    <w:rsid w:val="00096CD2"/>
    <w:rsid w:val="0009717D"/>
    <w:rsid w:val="00097468"/>
    <w:rsid w:val="000A08B6"/>
    <w:rsid w:val="000A0F1E"/>
    <w:rsid w:val="000A1C0E"/>
    <w:rsid w:val="000A312B"/>
    <w:rsid w:val="000A371E"/>
    <w:rsid w:val="000A7AD2"/>
    <w:rsid w:val="000B01E0"/>
    <w:rsid w:val="000B01E7"/>
    <w:rsid w:val="000B022E"/>
    <w:rsid w:val="000B0BCB"/>
    <w:rsid w:val="000B40A1"/>
    <w:rsid w:val="000B555F"/>
    <w:rsid w:val="000B6AF2"/>
    <w:rsid w:val="000B7EB1"/>
    <w:rsid w:val="000C03F7"/>
    <w:rsid w:val="000C1027"/>
    <w:rsid w:val="000C176A"/>
    <w:rsid w:val="000C2132"/>
    <w:rsid w:val="000C32A5"/>
    <w:rsid w:val="000C3709"/>
    <w:rsid w:val="000C50AA"/>
    <w:rsid w:val="000C5350"/>
    <w:rsid w:val="000C5925"/>
    <w:rsid w:val="000C6B9D"/>
    <w:rsid w:val="000C79F5"/>
    <w:rsid w:val="000C7B97"/>
    <w:rsid w:val="000D035C"/>
    <w:rsid w:val="000D0696"/>
    <w:rsid w:val="000D0758"/>
    <w:rsid w:val="000D16FE"/>
    <w:rsid w:val="000D5648"/>
    <w:rsid w:val="000D6BF9"/>
    <w:rsid w:val="000D7CDE"/>
    <w:rsid w:val="000E091F"/>
    <w:rsid w:val="000E1105"/>
    <w:rsid w:val="000E17B5"/>
    <w:rsid w:val="000E241E"/>
    <w:rsid w:val="000E376C"/>
    <w:rsid w:val="000E5A56"/>
    <w:rsid w:val="000E6AAA"/>
    <w:rsid w:val="000F1517"/>
    <w:rsid w:val="000F353C"/>
    <w:rsid w:val="000F422D"/>
    <w:rsid w:val="000F4346"/>
    <w:rsid w:val="000F4848"/>
    <w:rsid w:val="000F5BC7"/>
    <w:rsid w:val="000F61F7"/>
    <w:rsid w:val="000F69B2"/>
    <w:rsid w:val="001010D3"/>
    <w:rsid w:val="00101C8B"/>
    <w:rsid w:val="00102290"/>
    <w:rsid w:val="0010290C"/>
    <w:rsid w:val="00103D80"/>
    <w:rsid w:val="001043B1"/>
    <w:rsid w:val="00104C02"/>
    <w:rsid w:val="001064F9"/>
    <w:rsid w:val="00106903"/>
    <w:rsid w:val="00111172"/>
    <w:rsid w:val="001122BF"/>
    <w:rsid w:val="00112B4B"/>
    <w:rsid w:val="0011329B"/>
    <w:rsid w:val="001138ED"/>
    <w:rsid w:val="001138F0"/>
    <w:rsid w:val="001144FE"/>
    <w:rsid w:val="001146AA"/>
    <w:rsid w:val="00114CDB"/>
    <w:rsid w:val="00115E15"/>
    <w:rsid w:val="00120B1C"/>
    <w:rsid w:val="00122497"/>
    <w:rsid w:val="00125008"/>
    <w:rsid w:val="001258BD"/>
    <w:rsid w:val="001259E5"/>
    <w:rsid w:val="00125F2F"/>
    <w:rsid w:val="00126C12"/>
    <w:rsid w:val="00127343"/>
    <w:rsid w:val="00127EF9"/>
    <w:rsid w:val="001309B2"/>
    <w:rsid w:val="0013114F"/>
    <w:rsid w:val="001318BD"/>
    <w:rsid w:val="00131F56"/>
    <w:rsid w:val="00135C37"/>
    <w:rsid w:val="00136A7E"/>
    <w:rsid w:val="00136F8C"/>
    <w:rsid w:val="00136FE8"/>
    <w:rsid w:val="00140998"/>
    <w:rsid w:val="00140A23"/>
    <w:rsid w:val="001416F3"/>
    <w:rsid w:val="00141B3F"/>
    <w:rsid w:val="00143249"/>
    <w:rsid w:val="00144490"/>
    <w:rsid w:val="0014459D"/>
    <w:rsid w:val="00146C7A"/>
    <w:rsid w:val="00146D94"/>
    <w:rsid w:val="00146DB6"/>
    <w:rsid w:val="00147E5A"/>
    <w:rsid w:val="00147FF0"/>
    <w:rsid w:val="0015089E"/>
    <w:rsid w:val="00151968"/>
    <w:rsid w:val="00152B86"/>
    <w:rsid w:val="001533F0"/>
    <w:rsid w:val="00153833"/>
    <w:rsid w:val="001558D6"/>
    <w:rsid w:val="00156FBE"/>
    <w:rsid w:val="0016166C"/>
    <w:rsid w:val="00161C6D"/>
    <w:rsid w:val="001633FA"/>
    <w:rsid w:val="00164415"/>
    <w:rsid w:val="00164F98"/>
    <w:rsid w:val="00166036"/>
    <w:rsid w:val="00167F7E"/>
    <w:rsid w:val="001702A8"/>
    <w:rsid w:val="001711E1"/>
    <w:rsid w:val="001724E4"/>
    <w:rsid w:val="001728A3"/>
    <w:rsid w:val="00174401"/>
    <w:rsid w:val="00174E60"/>
    <w:rsid w:val="00176AD8"/>
    <w:rsid w:val="00176E3F"/>
    <w:rsid w:val="00176E66"/>
    <w:rsid w:val="00177D37"/>
    <w:rsid w:val="001806CC"/>
    <w:rsid w:val="00180804"/>
    <w:rsid w:val="00180979"/>
    <w:rsid w:val="00180B5F"/>
    <w:rsid w:val="00180C30"/>
    <w:rsid w:val="00180ECC"/>
    <w:rsid w:val="00181447"/>
    <w:rsid w:val="00181B75"/>
    <w:rsid w:val="00186EA3"/>
    <w:rsid w:val="0019140A"/>
    <w:rsid w:val="00191B08"/>
    <w:rsid w:val="00191FDD"/>
    <w:rsid w:val="00193E0E"/>
    <w:rsid w:val="00193E48"/>
    <w:rsid w:val="0019577E"/>
    <w:rsid w:val="0019603E"/>
    <w:rsid w:val="00196316"/>
    <w:rsid w:val="00196A58"/>
    <w:rsid w:val="00197A62"/>
    <w:rsid w:val="001A04DA"/>
    <w:rsid w:val="001A2A8F"/>
    <w:rsid w:val="001A2B47"/>
    <w:rsid w:val="001A51A3"/>
    <w:rsid w:val="001A5D83"/>
    <w:rsid w:val="001A5EBB"/>
    <w:rsid w:val="001A6327"/>
    <w:rsid w:val="001A6890"/>
    <w:rsid w:val="001A6C72"/>
    <w:rsid w:val="001A79E6"/>
    <w:rsid w:val="001B00FF"/>
    <w:rsid w:val="001B0619"/>
    <w:rsid w:val="001B06D9"/>
    <w:rsid w:val="001B18CD"/>
    <w:rsid w:val="001B22C3"/>
    <w:rsid w:val="001B3E34"/>
    <w:rsid w:val="001B5747"/>
    <w:rsid w:val="001B6899"/>
    <w:rsid w:val="001B7223"/>
    <w:rsid w:val="001C4772"/>
    <w:rsid w:val="001C5919"/>
    <w:rsid w:val="001D1B1F"/>
    <w:rsid w:val="001D3F5C"/>
    <w:rsid w:val="001D42F7"/>
    <w:rsid w:val="001D7270"/>
    <w:rsid w:val="001E4251"/>
    <w:rsid w:val="001E5295"/>
    <w:rsid w:val="001F0132"/>
    <w:rsid w:val="001F4E26"/>
    <w:rsid w:val="001F5605"/>
    <w:rsid w:val="001F794D"/>
    <w:rsid w:val="002031C3"/>
    <w:rsid w:val="00205464"/>
    <w:rsid w:val="00205970"/>
    <w:rsid w:val="00205E09"/>
    <w:rsid w:val="00206C62"/>
    <w:rsid w:val="00207591"/>
    <w:rsid w:val="002079CD"/>
    <w:rsid w:val="00207A93"/>
    <w:rsid w:val="002107FF"/>
    <w:rsid w:val="00214A13"/>
    <w:rsid w:val="00214E0E"/>
    <w:rsid w:val="0021521E"/>
    <w:rsid w:val="002158D9"/>
    <w:rsid w:val="00220206"/>
    <w:rsid w:val="002208E8"/>
    <w:rsid w:val="00220BD7"/>
    <w:rsid w:val="0022257F"/>
    <w:rsid w:val="00222E62"/>
    <w:rsid w:val="00222F5A"/>
    <w:rsid w:val="00223170"/>
    <w:rsid w:val="00225263"/>
    <w:rsid w:val="0022589F"/>
    <w:rsid w:val="00231531"/>
    <w:rsid w:val="00231EA5"/>
    <w:rsid w:val="00237D96"/>
    <w:rsid w:val="00245A8C"/>
    <w:rsid w:val="0025058D"/>
    <w:rsid w:val="0025061C"/>
    <w:rsid w:val="00251591"/>
    <w:rsid w:val="00252550"/>
    <w:rsid w:val="0025332B"/>
    <w:rsid w:val="0025353B"/>
    <w:rsid w:val="002535BC"/>
    <w:rsid w:val="00254053"/>
    <w:rsid w:val="00254805"/>
    <w:rsid w:val="00255F77"/>
    <w:rsid w:val="002567B2"/>
    <w:rsid w:val="00257533"/>
    <w:rsid w:val="002614B6"/>
    <w:rsid w:val="002619E8"/>
    <w:rsid w:val="00264422"/>
    <w:rsid w:val="00264494"/>
    <w:rsid w:val="0026526E"/>
    <w:rsid w:val="0026563A"/>
    <w:rsid w:val="0026690F"/>
    <w:rsid w:val="00266DDE"/>
    <w:rsid w:val="0027081D"/>
    <w:rsid w:val="00271B5D"/>
    <w:rsid w:val="0027320E"/>
    <w:rsid w:val="00274422"/>
    <w:rsid w:val="00281FAD"/>
    <w:rsid w:val="00282297"/>
    <w:rsid w:val="00282ACA"/>
    <w:rsid w:val="00283C18"/>
    <w:rsid w:val="00283E53"/>
    <w:rsid w:val="0028623E"/>
    <w:rsid w:val="002862F3"/>
    <w:rsid w:val="00287FD7"/>
    <w:rsid w:val="002922C7"/>
    <w:rsid w:val="00294914"/>
    <w:rsid w:val="00295DF1"/>
    <w:rsid w:val="002A0B6D"/>
    <w:rsid w:val="002A1D2E"/>
    <w:rsid w:val="002A2912"/>
    <w:rsid w:val="002A337A"/>
    <w:rsid w:val="002A4BF4"/>
    <w:rsid w:val="002A7D3B"/>
    <w:rsid w:val="002B1238"/>
    <w:rsid w:val="002B1329"/>
    <w:rsid w:val="002B2895"/>
    <w:rsid w:val="002B3EAF"/>
    <w:rsid w:val="002B4A53"/>
    <w:rsid w:val="002C090D"/>
    <w:rsid w:val="002C3F1A"/>
    <w:rsid w:val="002C4894"/>
    <w:rsid w:val="002C5594"/>
    <w:rsid w:val="002C5C31"/>
    <w:rsid w:val="002C7268"/>
    <w:rsid w:val="002D005B"/>
    <w:rsid w:val="002D0D4E"/>
    <w:rsid w:val="002D3E5D"/>
    <w:rsid w:val="002D509A"/>
    <w:rsid w:val="002D7F06"/>
    <w:rsid w:val="002E01B9"/>
    <w:rsid w:val="002E038B"/>
    <w:rsid w:val="002E582A"/>
    <w:rsid w:val="002E6493"/>
    <w:rsid w:val="002F07AD"/>
    <w:rsid w:val="002F0F03"/>
    <w:rsid w:val="002F1089"/>
    <w:rsid w:val="002F3ACA"/>
    <w:rsid w:val="002F3E47"/>
    <w:rsid w:val="002F4309"/>
    <w:rsid w:val="002F50E5"/>
    <w:rsid w:val="002F721E"/>
    <w:rsid w:val="003006A1"/>
    <w:rsid w:val="003019B1"/>
    <w:rsid w:val="0030297B"/>
    <w:rsid w:val="00304278"/>
    <w:rsid w:val="00307ED6"/>
    <w:rsid w:val="003116A8"/>
    <w:rsid w:val="00311FDF"/>
    <w:rsid w:val="00313175"/>
    <w:rsid w:val="00316B2A"/>
    <w:rsid w:val="00317003"/>
    <w:rsid w:val="00320244"/>
    <w:rsid w:val="00321281"/>
    <w:rsid w:val="0032337B"/>
    <w:rsid w:val="00323605"/>
    <w:rsid w:val="0032433C"/>
    <w:rsid w:val="00324957"/>
    <w:rsid w:val="00324BC8"/>
    <w:rsid w:val="00326BBB"/>
    <w:rsid w:val="003309CD"/>
    <w:rsid w:val="00330C58"/>
    <w:rsid w:val="00331C97"/>
    <w:rsid w:val="00331E28"/>
    <w:rsid w:val="003347B6"/>
    <w:rsid w:val="00335C92"/>
    <w:rsid w:val="00336D21"/>
    <w:rsid w:val="00337B54"/>
    <w:rsid w:val="00344622"/>
    <w:rsid w:val="00344655"/>
    <w:rsid w:val="00346584"/>
    <w:rsid w:val="00347486"/>
    <w:rsid w:val="00350CDA"/>
    <w:rsid w:val="0035130D"/>
    <w:rsid w:val="00351637"/>
    <w:rsid w:val="00351BB9"/>
    <w:rsid w:val="00353697"/>
    <w:rsid w:val="0035389A"/>
    <w:rsid w:val="00354464"/>
    <w:rsid w:val="003544FA"/>
    <w:rsid w:val="0035529A"/>
    <w:rsid w:val="00360311"/>
    <w:rsid w:val="00361855"/>
    <w:rsid w:val="00362576"/>
    <w:rsid w:val="00362992"/>
    <w:rsid w:val="00362FF8"/>
    <w:rsid w:val="00363614"/>
    <w:rsid w:val="00364A2C"/>
    <w:rsid w:val="00365E3A"/>
    <w:rsid w:val="00370C01"/>
    <w:rsid w:val="00371000"/>
    <w:rsid w:val="003710B9"/>
    <w:rsid w:val="003717AB"/>
    <w:rsid w:val="003720C5"/>
    <w:rsid w:val="00374FE3"/>
    <w:rsid w:val="003753D8"/>
    <w:rsid w:val="00375EC5"/>
    <w:rsid w:val="00376436"/>
    <w:rsid w:val="00382FFE"/>
    <w:rsid w:val="00384A00"/>
    <w:rsid w:val="00384BD9"/>
    <w:rsid w:val="00387482"/>
    <w:rsid w:val="003876D7"/>
    <w:rsid w:val="00387928"/>
    <w:rsid w:val="00391649"/>
    <w:rsid w:val="00393463"/>
    <w:rsid w:val="0039482C"/>
    <w:rsid w:val="00395C67"/>
    <w:rsid w:val="00396043"/>
    <w:rsid w:val="00396BA9"/>
    <w:rsid w:val="00397E4A"/>
    <w:rsid w:val="003A14A3"/>
    <w:rsid w:val="003A272B"/>
    <w:rsid w:val="003A3C86"/>
    <w:rsid w:val="003A4477"/>
    <w:rsid w:val="003A4D58"/>
    <w:rsid w:val="003A665D"/>
    <w:rsid w:val="003B31DE"/>
    <w:rsid w:val="003B5B4E"/>
    <w:rsid w:val="003B7BC6"/>
    <w:rsid w:val="003C06EF"/>
    <w:rsid w:val="003C13AE"/>
    <w:rsid w:val="003C3150"/>
    <w:rsid w:val="003C4DB4"/>
    <w:rsid w:val="003C72FD"/>
    <w:rsid w:val="003C76B1"/>
    <w:rsid w:val="003D1B76"/>
    <w:rsid w:val="003D1FEE"/>
    <w:rsid w:val="003D27C9"/>
    <w:rsid w:val="003D355E"/>
    <w:rsid w:val="003D59FF"/>
    <w:rsid w:val="003D5DE2"/>
    <w:rsid w:val="003D65D2"/>
    <w:rsid w:val="003D68D6"/>
    <w:rsid w:val="003D7612"/>
    <w:rsid w:val="003D786B"/>
    <w:rsid w:val="003E0B80"/>
    <w:rsid w:val="003E0EF1"/>
    <w:rsid w:val="003E1363"/>
    <w:rsid w:val="003E2E57"/>
    <w:rsid w:val="003E3B77"/>
    <w:rsid w:val="003E6868"/>
    <w:rsid w:val="003F0925"/>
    <w:rsid w:val="003F0A58"/>
    <w:rsid w:val="003F64F3"/>
    <w:rsid w:val="003F6DD2"/>
    <w:rsid w:val="003F7131"/>
    <w:rsid w:val="00400D92"/>
    <w:rsid w:val="00402AB4"/>
    <w:rsid w:val="00404387"/>
    <w:rsid w:val="00406F96"/>
    <w:rsid w:val="00407C21"/>
    <w:rsid w:val="00410333"/>
    <w:rsid w:val="00410FA6"/>
    <w:rsid w:val="00411043"/>
    <w:rsid w:val="00412467"/>
    <w:rsid w:val="00416DBE"/>
    <w:rsid w:val="00416F4C"/>
    <w:rsid w:val="00423BBD"/>
    <w:rsid w:val="00424D11"/>
    <w:rsid w:val="0042631B"/>
    <w:rsid w:val="004266E3"/>
    <w:rsid w:val="00426B87"/>
    <w:rsid w:val="00426D12"/>
    <w:rsid w:val="00427AA3"/>
    <w:rsid w:val="0043037A"/>
    <w:rsid w:val="00430627"/>
    <w:rsid w:val="00430F9F"/>
    <w:rsid w:val="004318C4"/>
    <w:rsid w:val="00431AA8"/>
    <w:rsid w:val="004346D2"/>
    <w:rsid w:val="00435A14"/>
    <w:rsid w:val="00435FF4"/>
    <w:rsid w:val="00436364"/>
    <w:rsid w:val="004363E7"/>
    <w:rsid w:val="00442494"/>
    <w:rsid w:val="00442DBF"/>
    <w:rsid w:val="0044327E"/>
    <w:rsid w:val="004455F7"/>
    <w:rsid w:val="004474A2"/>
    <w:rsid w:val="00447BBC"/>
    <w:rsid w:val="00447C54"/>
    <w:rsid w:val="00454E25"/>
    <w:rsid w:val="0045528B"/>
    <w:rsid w:val="00456075"/>
    <w:rsid w:val="00456FA8"/>
    <w:rsid w:val="0046596D"/>
    <w:rsid w:val="00467170"/>
    <w:rsid w:val="00470141"/>
    <w:rsid w:val="004701B0"/>
    <w:rsid w:val="00470403"/>
    <w:rsid w:val="00470E9B"/>
    <w:rsid w:val="00471D1B"/>
    <w:rsid w:val="00471EE6"/>
    <w:rsid w:val="00472B7C"/>
    <w:rsid w:val="00473016"/>
    <w:rsid w:val="004748EF"/>
    <w:rsid w:val="00474FA6"/>
    <w:rsid w:val="00475C8A"/>
    <w:rsid w:val="004846B1"/>
    <w:rsid w:val="0048678D"/>
    <w:rsid w:val="00493FA2"/>
    <w:rsid w:val="0049585F"/>
    <w:rsid w:val="004971D8"/>
    <w:rsid w:val="004A04BE"/>
    <w:rsid w:val="004A0B63"/>
    <w:rsid w:val="004A133B"/>
    <w:rsid w:val="004A2E90"/>
    <w:rsid w:val="004A3619"/>
    <w:rsid w:val="004A7D40"/>
    <w:rsid w:val="004B2AB3"/>
    <w:rsid w:val="004B2C04"/>
    <w:rsid w:val="004B4264"/>
    <w:rsid w:val="004B432A"/>
    <w:rsid w:val="004B4B51"/>
    <w:rsid w:val="004B4F9A"/>
    <w:rsid w:val="004B5703"/>
    <w:rsid w:val="004B60A3"/>
    <w:rsid w:val="004C267A"/>
    <w:rsid w:val="004C5733"/>
    <w:rsid w:val="004D1EBF"/>
    <w:rsid w:val="004D2D8D"/>
    <w:rsid w:val="004D307C"/>
    <w:rsid w:val="004D34EE"/>
    <w:rsid w:val="004D525E"/>
    <w:rsid w:val="004D6154"/>
    <w:rsid w:val="004E2965"/>
    <w:rsid w:val="004E2FB7"/>
    <w:rsid w:val="004E37EA"/>
    <w:rsid w:val="004E417F"/>
    <w:rsid w:val="004E5158"/>
    <w:rsid w:val="004E540A"/>
    <w:rsid w:val="004F04D4"/>
    <w:rsid w:val="004F12CE"/>
    <w:rsid w:val="004F2181"/>
    <w:rsid w:val="004F2DD3"/>
    <w:rsid w:val="004F45C6"/>
    <w:rsid w:val="004F654A"/>
    <w:rsid w:val="004F7744"/>
    <w:rsid w:val="00501C4A"/>
    <w:rsid w:val="00501F97"/>
    <w:rsid w:val="00503A7E"/>
    <w:rsid w:val="005046F2"/>
    <w:rsid w:val="00504BA0"/>
    <w:rsid w:val="00506A3E"/>
    <w:rsid w:val="005114F5"/>
    <w:rsid w:val="00511870"/>
    <w:rsid w:val="00514596"/>
    <w:rsid w:val="00515095"/>
    <w:rsid w:val="00515807"/>
    <w:rsid w:val="005207F0"/>
    <w:rsid w:val="005231FB"/>
    <w:rsid w:val="00523650"/>
    <w:rsid w:val="00524064"/>
    <w:rsid w:val="00524F6A"/>
    <w:rsid w:val="00530F97"/>
    <w:rsid w:val="0053175D"/>
    <w:rsid w:val="00533B8F"/>
    <w:rsid w:val="0053436D"/>
    <w:rsid w:val="005375D4"/>
    <w:rsid w:val="00537ECE"/>
    <w:rsid w:val="00540223"/>
    <w:rsid w:val="00542DF7"/>
    <w:rsid w:val="005440C5"/>
    <w:rsid w:val="00550362"/>
    <w:rsid w:val="0055118F"/>
    <w:rsid w:val="0055129B"/>
    <w:rsid w:val="00552117"/>
    <w:rsid w:val="00552BDA"/>
    <w:rsid w:val="00552C4E"/>
    <w:rsid w:val="00553231"/>
    <w:rsid w:val="0055376A"/>
    <w:rsid w:val="005565C4"/>
    <w:rsid w:val="00557381"/>
    <w:rsid w:val="00564CE7"/>
    <w:rsid w:val="00572E15"/>
    <w:rsid w:val="00575167"/>
    <w:rsid w:val="005759D5"/>
    <w:rsid w:val="00575B93"/>
    <w:rsid w:val="00576E76"/>
    <w:rsid w:val="00577B8B"/>
    <w:rsid w:val="00577C59"/>
    <w:rsid w:val="00577EB0"/>
    <w:rsid w:val="00580B6A"/>
    <w:rsid w:val="005858D6"/>
    <w:rsid w:val="00590022"/>
    <w:rsid w:val="00590D61"/>
    <w:rsid w:val="00593945"/>
    <w:rsid w:val="00593BE8"/>
    <w:rsid w:val="00595A5E"/>
    <w:rsid w:val="0059646E"/>
    <w:rsid w:val="005A3158"/>
    <w:rsid w:val="005A4209"/>
    <w:rsid w:val="005A7563"/>
    <w:rsid w:val="005A79A6"/>
    <w:rsid w:val="005B024E"/>
    <w:rsid w:val="005B2C0D"/>
    <w:rsid w:val="005B4305"/>
    <w:rsid w:val="005B6151"/>
    <w:rsid w:val="005B68E9"/>
    <w:rsid w:val="005B7118"/>
    <w:rsid w:val="005C1060"/>
    <w:rsid w:val="005C1596"/>
    <w:rsid w:val="005C28FE"/>
    <w:rsid w:val="005D08AA"/>
    <w:rsid w:val="005D28B5"/>
    <w:rsid w:val="005D5351"/>
    <w:rsid w:val="005D573B"/>
    <w:rsid w:val="005D6B2D"/>
    <w:rsid w:val="005E0536"/>
    <w:rsid w:val="005E06C5"/>
    <w:rsid w:val="005E2F12"/>
    <w:rsid w:val="005E350C"/>
    <w:rsid w:val="005E681D"/>
    <w:rsid w:val="005E7C9D"/>
    <w:rsid w:val="005F1DB0"/>
    <w:rsid w:val="005F228B"/>
    <w:rsid w:val="005F32A7"/>
    <w:rsid w:val="005F3521"/>
    <w:rsid w:val="005F660E"/>
    <w:rsid w:val="005F7073"/>
    <w:rsid w:val="005F79E6"/>
    <w:rsid w:val="005F7FBD"/>
    <w:rsid w:val="00601933"/>
    <w:rsid w:val="00605D1E"/>
    <w:rsid w:val="006102F0"/>
    <w:rsid w:val="00614C5D"/>
    <w:rsid w:val="00615930"/>
    <w:rsid w:val="00615CF9"/>
    <w:rsid w:val="00617622"/>
    <w:rsid w:val="00623553"/>
    <w:rsid w:val="006263B4"/>
    <w:rsid w:val="006278B1"/>
    <w:rsid w:val="00627D3C"/>
    <w:rsid w:val="00633637"/>
    <w:rsid w:val="00633CB7"/>
    <w:rsid w:val="00634F05"/>
    <w:rsid w:val="00636AB4"/>
    <w:rsid w:val="00637B9A"/>
    <w:rsid w:val="0064195D"/>
    <w:rsid w:val="00641B0C"/>
    <w:rsid w:val="0064679B"/>
    <w:rsid w:val="00647B91"/>
    <w:rsid w:val="00650ADE"/>
    <w:rsid w:val="00651615"/>
    <w:rsid w:val="00654A89"/>
    <w:rsid w:val="00656A16"/>
    <w:rsid w:val="0065722C"/>
    <w:rsid w:val="0065736C"/>
    <w:rsid w:val="00657CD4"/>
    <w:rsid w:val="00660B4F"/>
    <w:rsid w:val="00660F75"/>
    <w:rsid w:val="00661587"/>
    <w:rsid w:val="00661D67"/>
    <w:rsid w:val="00664385"/>
    <w:rsid w:val="006651E0"/>
    <w:rsid w:val="006659CB"/>
    <w:rsid w:val="0066676E"/>
    <w:rsid w:val="00666DEC"/>
    <w:rsid w:val="00667324"/>
    <w:rsid w:val="00671B1E"/>
    <w:rsid w:val="00672C2B"/>
    <w:rsid w:val="00673CDA"/>
    <w:rsid w:val="0067503B"/>
    <w:rsid w:val="00675638"/>
    <w:rsid w:val="00677498"/>
    <w:rsid w:val="00681377"/>
    <w:rsid w:val="0068170D"/>
    <w:rsid w:val="00682023"/>
    <w:rsid w:val="0068256C"/>
    <w:rsid w:val="00684663"/>
    <w:rsid w:val="00684E8F"/>
    <w:rsid w:val="00685488"/>
    <w:rsid w:val="00687985"/>
    <w:rsid w:val="00693F27"/>
    <w:rsid w:val="006941D8"/>
    <w:rsid w:val="006959D2"/>
    <w:rsid w:val="00696AFE"/>
    <w:rsid w:val="0069769C"/>
    <w:rsid w:val="006A24A4"/>
    <w:rsid w:val="006A2656"/>
    <w:rsid w:val="006A26FA"/>
    <w:rsid w:val="006A3EE4"/>
    <w:rsid w:val="006A4ECD"/>
    <w:rsid w:val="006A51FF"/>
    <w:rsid w:val="006A5D1D"/>
    <w:rsid w:val="006B0E78"/>
    <w:rsid w:val="006B2B67"/>
    <w:rsid w:val="006B2C24"/>
    <w:rsid w:val="006B3A2C"/>
    <w:rsid w:val="006B3C2F"/>
    <w:rsid w:val="006B531E"/>
    <w:rsid w:val="006C035A"/>
    <w:rsid w:val="006C09F9"/>
    <w:rsid w:val="006C1D7C"/>
    <w:rsid w:val="006C2403"/>
    <w:rsid w:val="006C4436"/>
    <w:rsid w:val="006C771E"/>
    <w:rsid w:val="006C7D24"/>
    <w:rsid w:val="006D0C93"/>
    <w:rsid w:val="006D12C5"/>
    <w:rsid w:val="006D15A6"/>
    <w:rsid w:val="006D2C59"/>
    <w:rsid w:val="006D3B7B"/>
    <w:rsid w:val="006D552D"/>
    <w:rsid w:val="006D58E0"/>
    <w:rsid w:val="006D6EF7"/>
    <w:rsid w:val="006D6FB1"/>
    <w:rsid w:val="006D7DC8"/>
    <w:rsid w:val="006E28B1"/>
    <w:rsid w:val="006E2FD0"/>
    <w:rsid w:val="006E5BC7"/>
    <w:rsid w:val="006E68B8"/>
    <w:rsid w:val="006E7336"/>
    <w:rsid w:val="006E77E9"/>
    <w:rsid w:val="006F04D5"/>
    <w:rsid w:val="006F16AF"/>
    <w:rsid w:val="006F1C89"/>
    <w:rsid w:val="006F229B"/>
    <w:rsid w:val="006F3CB1"/>
    <w:rsid w:val="006F4D6F"/>
    <w:rsid w:val="006F4DEB"/>
    <w:rsid w:val="006F520C"/>
    <w:rsid w:val="006F57FC"/>
    <w:rsid w:val="006F5D51"/>
    <w:rsid w:val="007007BF"/>
    <w:rsid w:val="00701B24"/>
    <w:rsid w:val="00703330"/>
    <w:rsid w:val="007048F6"/>
    <w:rsid w:val="00707386"/>
    <w:rsid w:val="00712F11"/>
    <w:rsid w:val="007141F5"/>
    <w:rsid w:val="00715A7B"/>
    <w:rsid w:val="00716EAA"/>
    <w:rsid w:val="00716FDE"/>
    <w:rsid w:val="007203B6"/>
    <w:rsid w:val="0072076E"/>
    <w:rsid w:val="00721A7D"/>
    <w:rsid w:val="00722A42"/>
    <w:rsid w:val="0072306F"/>
    <w:rsid w:val="0072369C"/>
    <w:rsid w:val="00730043"/>
    <w:rsid w:val="0073133D"/>
    <w:rsid w:val="00731440"/>
    <w:rsid w:val="00731D90"/>
    <w:rsid w:val="00732CE8"/>
    <w:rsid w:val="007330D5"/>
    <w:rsid w:val="0073311B"/>
    <w:rsid w:val="00733353"/>
    <w:rsid w:val="007339CF"/>
    <w:rsid w:val="00733EC2"/>
    <w:rsid w:val="00733FFD"/>
    <w:rsid w:val="00734B67"/>
    <w:rsid w:val="0073644E"/>
    <w:rsid w:val="007365BF"/>
    <w:rsid w:val="00736631"/>
    <w:rsid w:val="00736894"/>
    <w:rsid w:val="00736A91"/>
    <w:rsid w:val="00740195"/>
    <w:rsid w:val="007406EC"/>
    <w:rsid w:val="00740F5A"/>
    <w:rsid w:val="00743341"/>
    <w:rsid w:val="007441F5"/>
    <w:rsid w:val="00746034"/>
    <w:rsid w:val="007466E2"/>
    <w:rsid w:val="00751FCC"/>
    <w:rsid w:val="0075241A"/>
    <w:rsid w:val="00752BAA"/>
    <w:rsid w:val="00752DC2"/>
    <w:rsid w:val="00752DF6"/>
    <w:rsid w:val="00753585"/>
    <w:rsid w:val="00755500"/>
    <w:rsid w:val="0076224E"/>
    <w:rsid w:val="00763879"/>
    <w:rsid w:val="00764D9D"/>
    <w:rsid w:val="007666CE"/>
    <w:rsid w:val="00767111"/>
    <w:rsid w:val="00770818"/>
    <w:rsid w:val="00772511"/>
    <w:rsid w:val="00772E2E"/>
    <w:rsid w:val="00773EA8"/>
    <w:rsid w:val="00774760"/>
    <w:rsid w:val="0077534D"/>
    <w:rsid w:val="00776206"/>
    <w:rsid w:val="0078188C"/>
    <w:rsid w:val="00783EE8"/>
    <w:rsid w:val="00784568"/>
    <w:rsid w:val="00784A04"/>
    <w:rsid w:val="0078504E"/>
    <w:rsid w:val="00785C03"/>
    <w:rsid w:val="00790857"/>
    <w:rsid w:val="00790953"/>
    <w:rsid w:val="0079309C"/>
    <w:rsid w:val="00794729"/>
    <w:rsid w:val="00794C81"/>
    <w:rsid w:val="00794F8F"/>
    <w:rsid w:val="00795C50"/>
    <w:rsid w:val="007976E3"/>
    <w:rsid w:val="007A05E6"/>
    <w:rsid w:val="007A1B19"/>
    <w:rsid w:val="007A30CF"/>
    <w:rsid w:val="007A3A12"/>
    <w:rsid w:val="007A3A3A"/>
    <w:rsid w:val="007A3D0B"/>
    <w:rsid w:val="007A43F3"/>
    <w:rsid w:val="007A4793"/>
    <w:rsid w:val="007A4E15"/>
    <w:rsid w:val="007A50DA"/>
    <w:rsid w:val="007A5223"/>
    <w:rsid w:val="007A6452"/>
    <w:rsid w:val="007B0CD8"/>
    <w:rsid w:val="007B1A29"/>
    <w:rsid w:val="007B1AE9"/>
    <w:rsid w:val="007B60D5"/>
    <w:rsid w:val="007C149A"/>
    <w:rsid w:val="007C2686"/>
    <w:rsid w:val="007C3033"/>
    <w:rsid w:val="007C48E5"/>
    <w:rsid w:val="007C63FC"/>
    <w:rsid w:val="007C7105"/>
    <w:rsid w:val="007C7185"/>
    <w:rsid w:val="007D011D"/>
    <w:rsid w:val="007D5378"/>
    <w:rsid w:val="007D5825"/>
    <w:rsid w:val="007D7A91"/>
    <w:rsid w:val="007E1711"/>
    <w:rsid w:val="007E5981"/>
    <w:rsid w:val="007E7CF5"/>
    <w:rsid w:val="007F0F9C"/>
    <w:rsid w:val="007F18C6"/>
    <w:rsid w:val="007F34E6"/>
    <w:rsid w:val="007F6FAE"/>
    <w:rsid w:val="007F7ADD"/>
    <w:rsid w:val="00802534"/>
    <w:rsid w:val="008026AB"/>
    <w:rsid w:val="0080376B"/>
    <w:rsid w:val="00804628"/>
    <w:rsid w:val="00804D0E"/>
    <w:rsid w:val="008060B8"/>
    <w:rsid w:val="00806217"/>
    <w:rsid w:val="0081018F"/>
    <w:rsid w:val="00811921"/>
    <w:rsid w:val="00812055"/>
    <w:rsid w:val="008136B0"/>
    <w:rsid w:val="00817909"/>
    <w:rsid w:val="00820142"/>
    <w:rsid w:val="00820E02"/>
    <w:rsid w:val="008224AB"/>
    <w:rsid w:val="00824FA5"/>
    <w:rsid w:val="00825710"/>
    <w:rsid w:val="00825835"/>
    <w:rsid w:val="008263AF"/>
    <w:rsid w:val="00827976"/>
    <w:rsid w:val="00832307"/>
    <w:rsid w:val="008329C8"/>
    <w:rsid w:val="008346FC"/>
    <w:rsid w:val="008359A0"/>
    <w:rsid w:val="0083603B"/>
    <w:rsid w:val="008407F3"/>
    <w:rsid w:val="0084096A"/>
    <w:rsid w:val="00840B1D"/>
    <w:rsid w:val="00840B85"/>
    <w:rsid w:val="00841DFC"/>
    <w:rsid w:val="008420DA"/>
    <w:rsid w:val="00843277"/>
    <w:rsid w:val="00843480"/>
    <w:rsid w:val="00845A1C"/>
    <w:rsid w:val="0085099C"/>
    <w:rsid w:val="00853128"/>
    <w:rsid w:val="008536C4"/>
    <w:rsid w:val="00857D7C"/>
    <w:rsid w:val="00860654"/>
    <w:rsid w:val="0086321A"/>
    <w:rsid w:val="00863A38"/>
    <w:rsid w:val="00863A62"/>
    <w:rsid w:val="00863FE2"/>
    <w:rsid w:val="008654ED"/>
    <w:rsid w:val="00865586"/>
    <w:rsid w:val="00865B61"/>
    <w:rsid w:val="008667E0"/>
    <w:rsid w:val="00870EBF"/>
    <w:rsid w:val="008713EB"/>
    <w:rsid w:val="00872580"/>
    <w:rsid w:val="00873208"/>
    <w:rsid w:val="00874BDA"/>
    <w:rsid w:val="00880B4A"/>
    <w:rsid w:val="00880C7A"/>
    <w:rsid w:val="00881E75"/>
    <w:rsid w:val="00882518"/>
    <w:rsid w:val="0088267A"/>
    <w:rsid w:val="00882717"/>
    <w:rsid w:val="00883145"/>
    <w:rsid w:val="00885116"/>
    <w:rsid w:val="00885703"/>
    <w:rsid w:val="00885860"/>
    <w:rsid w:val="00885ECD"/>
    <w:rsid w:val="00886723"/>
    <w:rsid w:val="008919BA"/>
    <w:rsid w:val="00896AFC"/>
    <w:rsid w:val="00896BF1"/>
    <w:rsid w:val="00896D4C"/>
    <w:rsid w:val="008973BD"/>
    <w:rsid w:val="00897D41"/>
    <w:rsid w:val="008A0E51"/>
    <w:rsid w:val="008B0353"/>
    <w:rsid w:val="008B0AA9"/>
    <w:rsid w:val="008B1580"/>
    <w:rsid w:val="008B22A4"/>
    <w:rsid w:val="008B367C"/>
    <w:rsid w:val="008B3A49"/>
    <w:rsid w:val="008C0D6F"/>
    <w:rsid w:val="008C0E14"/>
    <w:rsid w:val="008C2321"/>
    <w:rsid w:val="008C3BF7"/>
    <w:rsid w:val="008C5284"/>
    <w:rsid w:val="008C5657"/>
    <w:rsid w:val="008C6A1A"/>
    <w:rsid w:val="008C76A9"/>
    <w:rsid w:val="008D1206"/>
    <w:rsid w:val="008D48F9"/>
    <w:rsid w:val="008D60CC"/>
    <w:rsid w:val="008D6F74"/>
    <w:rsid w:val="008E477E"/>
    <w:rsid w:val="008E4BE4"/>
    <w:rsid w:val="008E535A"/>
    <w:rsid w:val="008E6C12"/>
    <w:rsid w:val="008F0014"/>
    <w:rsid w:val="008F001F"/>
    <w:rsid w:val="008F0BFF"/>
    <w:rsid w:val="008F0ECF"/>
    <w:rsid w:val="008F5E93"/>
    <w:rsid w:val="008F64FE"/>
    <w:rsid w:val="008F7986"/>
    <w:rsid w:val="009001DA"/>
    <w:rsid w:val="0090033A"/>
    <w:rsid w:val="009013DE"/>
    <w:rsid w:val="00901879"/>
    <w:rsid w:val="00902044"/>
    <w:rsid w:val="00904748"/>
    <w:rsid w:val="00906AC5"/>
    <w:rsid w:val="00910222"/>
    <w:rsid w:val="00910583"/>
    <w:rsid w:val="009160FB"/>
    <w:rsid w:val="0092010C"/>
    <w:rsid w:val="00920B3E"/>
    <w:rsid w:val="00920E10"/>
    <w:rsid w:val="00921E59"/>
    <w:rsid w:val="00922433"/>
    <w:rsid w:val="00924304"/>
    <w:rsid w:val="009243B7"/>
    <w:rsid w:val="009244EE"/>
    <w:rsid w:val="00925BFE"/>
    <w:rsid w:val="00930196"/>
    <w:rsid w:val="0093141F"/>
    <w:rsid w:val="009314A4"/>
    <w:rsid w:val="00933737"/>
    <w:rsid w:val="00933D8C"/>
    <w:rsid w:val="009369E4"/>
    <w:rsid w:val="0093756A"/>
    <w:rsid w:val="00940795"/>
    <w:rsid w:val="00944E74"/>
    <w:rsid w:val="00946362"/>
    <w:rsid w:val="009463A9"/>
    <w:rsid w:val="00946B87"/>
    <w:rsid w:val="00947031"/>
    <w:rsid w:val="009474F7"/>
    <w:rsid w:val="00951DB1"/>
    <w:rsid w:val="009542D4"/>
    <w:rsid w:val="0095642C"/>
    <w:rsid w:val="00956EDD"/>
    <w:rsid w:val="00957828"/>
    <w:rsid w:val="009606B0"/>
    <w:rsid w:val="0096110B"/>
    <w:rsid w:val="00961806"/>
    <w:rsid w:val="009625FE"/>
    <w:rsid w:val="00962C5F"/>
    <w:rsid w:val="00962FC5"/>
    <w:rsid w:val="00965C3B"/>
    <w:rsid w:val="00966037"/>
    <w:rsid w:val="00966412"/>
    <w:rsid w:val="0096730B"/>
    <w:rsid w:val="00967A70"/>
    <w:rsid w:val="00970100"/>
    <w:rsid w:val="009701CF"/>
    <w:rsid w:val="0097287E"/>
    <w:rsid w:val="00973836"/>
    <w:rsid w:val="00974651"/>
    <w:rsid w:val="009756D4"/>
    <w:rsid w:val="0097593A"/>
    <w:rsid w:val="00977BFD"/>
    <w:rsid w:val="00983481"/>
    <w:rsid w:val="0098608B"/>
    <w:rsid w:val="009862FC"/>
    <w:rsid w:val="00990329"/>
    <w:rsid w:val="009906A9"/>
    <w:rsid w:val="00990F14"/>
    <w:rsid w:val="0099120A"/>
    <w:rsid w:val="0099549D"/>
    <w:rsid w:val="009A1933"/>
    <w:rsid w:val="009A428A"/>
    <w:rsid w:val="009B250C"/>
    <w:rsid w:val="009B280C"/>
    <w:rsid w:val="009B2AF7"/>
    <w:rsid w:val="009B545F"/>
    <w:rsid w:val="009B6CD8"/>
    <w:rsid w:val="009B7037"/>
    <w:rsid w:val="009B7AC9"/>
    <w:rsid w:val="009C069F"/>
    <w:rsid w:val="009C1079"/>
    <w:rsid w:val="009C320A"/>
    <w:rsid w:val="009C4098"/>
    <w:rsid w:val="009C49A4"/>
    <w:rsid w:val="009C52F8"/>
    <w:rsid w:val="009C5654"/>
    <w:rsid w:val="009C5A36"/>
    <w:rsid w:val="009C6507"/>
    <w:rsid w:val="009C696E"/>
    <w:rsid w:val="009C76C1"/>
    <w:rsid w:val="009C78B1"/>
    <w:rsid w:val="009C7B71"/>
    <w:rsid w:val="009D1205"/>
    <w:rsid w:val="009D1B78"/>
    <w:rsid w:val="009D27BE"/>
    <w:rsid w:val="009D307C"/>
    <w:rsid w:val="009D3184"/>
    <w:rsid w:val="009D417C"/>
    <w:rsid w:val="009D4433"/>
    <w:rsid w:val="009D44DA"/>
    <w:rsid w:val="009D44ED"/>
    <w:rsid w:val="009D5534"/>
    <w:rsid w:val="009D63C3"/>
    <w:rsid w:val="009D6F13"/>
    <w:rsid w:val="009D7B2D"/>
    <w:rsid w:val="009E1F2E"/>
    <w:rsid w:val="009E2B37"/>
    <w:rsid w:val="009E2D91"/>
    <w:rsid w:val="009E6042"/>
    <w:rsid w:val="009F107B"/>
    <w:rsid w:val="009F47EC"/>
    <w:rsid w:val="009F6B17"/>
    <w:rsid w:val="009F6DDB"/>
    <w:rsid w:val="009F70E8"/>
    <w:rsid w:val="00A00AEA"/>
    <w:rsid w:val="00A029D4"/>
    <w:rsid w:val="00A05215"/>
    <w:rsid w:val="00A06312"/>
    <w:rsid w:val="00A139DD"/>
    <w:rsid w:val="00A1547B"/>
    <w:rsid w:val="00A16722"/>
    <w:rsid w:val="00A171D8"/>
    <w:rsid w:val="00A17418"/>
    <w:rsid w:val="00A203AE"/>
    <w:rsid w:val="00A20FA6"/>
    <w:rsid w:val="00A213EC"/>
    <w:rsid w:val="00A22550"/>
    <w:rsid w:val="00A22E80"/>
    <w:rsid w:val="00A24E2D"/>
    <w:rsid w:val="00A24F04"/>
    <w:rsid w:val="00A2510A"/>
    <w:rsid w:val="00A253EE"/>
    <w:rsid w:val="00A26174"/>
    <w:rsid w:val="00A265FD"/>
    <w:rsid w:val="00A26BE7"/>
    <w:rsid w:val="00A272CF"/>
    <w:rsid w:val="00A2782A"/>
    <w:rsid w:val="00A33301"/>
    <w:rsid w:val="00A34110"/>
    <w:rsid w:val="00A34D5B"/>
    <w:rsid w:val="00A35964"/>
    <w:rsid w:val="00A35B76"/>
    <w:rsid w:val="00A37EBE"/>
    <w:rsid w:val="00A419FE"/>
    <w:rsid w:val="00A4440D"/>
    <w:rsid w:val="00A44B86"/>
    <w:rsid w:val="00A479B1"/>
    <w:rsid w:val="00A47B0E"/>
    <w:rsid w:val="00A50360"/>
    <w:rsid w:val="00A5052A"/>
    <w:rsid w:val="00A50D1D"/>
    <w:rsid w:val="00A50DE3"/>
    <w:rsid w:val="00A5187A"/>
    <w:rsid w:val="00A519A4"/>
    <w:rsid w:val="00A51A86"/>
    <w:rsid w:val="00A51BA3"/>
    <w:rsid w:val="00A51F3A"/>
    <w:rsid w:val="00A53A46"/>
    <w:rsid w:val="00A547FC"/>
    <w:rsid w:val="00A54A26"/>
    <w:rsid w:val="00A615D9"/>
    <w:rsid w:val="00A640A6"/>
    <w:rsid w:val="00A66366"/>
    <w:rsid w:val="00A664CD"/>
    <w:rsid w:val="00A66DAC"/>
    <w:rsid w:val="00A67A30"/>
    <w:rsid w:val="00A7018B"/>
    <w:rsid w:val="00A711A4"/>
    <w:rsid w:val="00A7243F"/>
    <w:rsid w:val="00A750A3"/>
    <w:rsid w:val="00A76392"/>
    <w:rsid w:val="00A76E41"/>
    <w:rsid w:val="00A77210"/>
    <w:rsid w:val="00A77A22"/>
    <w:rsid w:val="00A80082"/>
    <w:rsid w:val="00A814EA"/>
    <w:rsid w:val="00A81CB3"/>
    <w:rsid w:val="00A81E7B"/>
    <w:rsid w:val="00A840E3"/>
    <w:rsid w:val="00A84792"/>
    <w:rsid w:val="00A84BD6"/>
    <w:rsid w:val="00A857FD"/>
    <w:rsid w:val="00A85EA2"/>
    <w:rsid w:val="00A86406"/>
    <w:rsid w:val="00A925EA"/>
    <w:rsid w:val="00A92E5D"/>
    <w:rsid w:val="00A9584F"/>
    <w:rsid w:val="00A97FD7"/>
    <w:rsid w:val="00AA388A"/>
    <w:rsid w:val="00AA3E72"/>
    <w:rsid w:val="00AA4247"/>
    <w:rsid w:val="00AA6F70"/>
    <w:rsid w:val="00AB2073"/>
    <w:rsid w:val="00AB2A28"/>
    <w:rsid w:val="00AB3D5F"/>
    <w:rsid w:val="00AB3FEB"/>
    <w:rsid w:val="00AB5413"/>
    <w:rsid w:val="00AB5661"/>
    <w:rsid w:val="00AB761F"/>
    <w:rsid w:val="00AC0962"/>
    <w:rsid w:val="00AC1C9E"/>
    <w:rsid w:val="00AC3626"/>
    <w:rsid w:val="00AC47D8"/>
    <w:rsid w:val="00AC4D2A"/>
    <w:rsid w:val="00AC56CF"/>
    <w:rsid w:val="00AC5DB2"/>
    <w:rsid w:val="00AC701A"/>
    <w:rsid w:val="00AD1575"/>
    <w:rsid w:val="00AD1AD9"/>
    <w:rsid w:val="00AD340D"/>
    <w:rsid w:val="00AD3B74"/>
    <w:rsid w:val="00AD42FF"/>
    <w:rsid w:val="00AD4997"/>
    <w:rsid w:val="00AD565B"/>
    <w:rsid w:val="00AD639D"/>
    <w:rsid w:val="00AE3752"/>
    <w:rsid w:val="00AE3853"/>
    <w:rsid w:val="00AE38FB"/>
    <w:rsid w:val="00AE4669"/>
    <w:rsid w:val="00AE6493"/>
    <w:rsid w:val="00AE7946"/>
    <w:rsid w:val="00AF0112"/>
    <w:rsid w:val="00AF1651"/>
    <w:rsid w:val="00AF3053"/>
    <w:rsid w:val="00AF4627"/>
    <w:rsid w:val="00B01D9B"/>
    <w:rsid w:val="00B02048"/>
    <w:rsid w:val="00B05147"/>
    <w:rsid w:val="00B063B4"/>
    <w:rsid w:val="00B06D0A"/>
    <w:rsid w:val="00B112CF"/>
    <w:rsid w:val="00B117EF"/>
    <w:rsid w:val="00B12DC2"/>
    <w:rsid w:val="00B14DAE"/>
    <w:rsid w:val="00B174C5"/>
    <w:rsid w:val="00B2011A"/>
    <w:rsid w:val="00B2117D"/>
    <w:rsid w:val="00B214A6"/>
    <w:rsid w:val="00B21997"/>
    <w:rsid w:val="00B23151"/>
    <w:rsid w:val="00B238CC"/>
    <w:rsid w:val="00B23CC8"/>
    <w:rsid w:val="00B24216"/>
    <w:rsid w:val="00B256A8"/>
    <w:rsid w:val="00B27914"/>
    <w:rsid w:val="00B31628"/>
    <w:rsid w:val="00B341FB"/>
    <w:rsid w:val="00B373B4"/>
    <w:rsid w:val="00B37D8D"/>
    <w:rsid w:val="00B37FEB"/>
    <w:rsid w:val="00B40578"/>
    <w:rsid w:val="00B40A33"/>
    <w:rsid w:val="00B42750"/>
    <w:rsid w:val="00B433D3"/>
    <w:rsid w:val="00B46F0E"/>
    <w:rsid w:val="00B47460"/>
    <w:rsid w:val="00B4753A"/>
    <w:rsid w:val="00B50138"/>
    <w:rsid w:val="00B52999"/>
    <w:rsid w:val="00B52A73"/>
    <w:rsid w:val="00B52A7E"/>
    <w:rsid w:val="00B533FC"/>
    <w:rsid w:val="00B537D7"/>
    <w:rsid w:val="00B54DE1"/>
    <w:rsid w:val="00B5675F"/>
    <w:rsid w:val="00B56934"/>
    <w:rsid w:val="00B56C74"/>
    <w:rsid w:val="00B60866"/>
    <w:rsid w:val="00B62D7F"/>
    <w:rsid w:val="00B6405B"/>
    <w:rsid w:val="00B641A6"/>
    <w:rsid w:val="00B647C2"/>
    <w:rsid w:val="00B6636D"/>
    <w:rsid w:val="00B66754"/>
    <w:rsid w:val="00B670FA"/>
    <w:rsid w:val="00B74B4D"/>
    <w:rsid w:val="00B74ED8"/>
    <w:rsid w:val="00B75714"/>
    <w:rsid w:val="00B80A86"/>
    <w:rsid w:val="00B8115D"/>
    <w:rsid w:val="00B815E7"/>
    <w:rsid w:val="00B82562"/>
    <w:rsid w:val="00B8535D"/>
    <w:rsid w:val="00B86A0B"/>
    <w:rsid w:val="00B86AEB"/>
    <w:rsid w:val="00B91B61"/>
    <w:rsid w:val="00B93F60"/>
    <w:rsid w:val="00B96594"/>
    <w:rsid w:val="00B97C7F"/>
    <w:rsid w:val="00BA00C2"/>
    <w:rsid w:val="00BA0D02"/>
    <w:rsid w:val="00BA207D"/>
    <w:rsid w:val="00BA5A6C"/>
    <w:rsid w:val="00BA71CC"/>
    <w:rsid w:val="00BA7325"/>
    <w:rsid w:val="00BB093D"/>
    <w:rsid w:val="00BB10AA"/>
    <w:rsid w:val="00BB2C92"/>
    <w:rsid w:val="00BB5F2F"/>
    <w:rsid w:val="00BB6B3F"/>
    <w:rsid w:val="00BB7A0B"/>
    <w:rsid w:val="00BB7BF3"/>
    <w:rsid w:val="00BC3099"/>
    <w:rsid w:val="00BC344E"/>
    <w:rsid w:val="00BC3C3A"/>
    <w:rsid w:val="00BC4086"/>
    <w:rsid w:val="00BC4741"/>
    <w:rsid w:val="00BC56D2"/>
    <w:rsid w:val="00BC77FA"/>
    <w:rsid w:val="00BD3412"/>
    <w:rsid w:val="00BD4203"/>
    <w:rsid w:val="00BD7006"/>
    <w:rsid w:val="00BE10DC"/>
    <w:rsid w:val="00BE2211"/>
    <w:rsid w:val="00BE302E"/>
    <w:rsid w:val="00BE4318"/>
    <w:rsid w:val="00BE47B9"/>
    <w:rsid w:val="00BE5432"/>
    <w:rsid w:val="00BE60A6"/>
    <w:rsid w:val="00BE61DF"/>
    <w:rsid w:val="00BE7ACB"/>
    <w:rsid w:val="00BF08F5"/>
    <w:rsid w:val="00BF1DF3"/>
    <w:rsid w:val="00BF21D5"/>
    <w:rsid w:val="00BF2BB9"/>
    <w:rsid w:val="00BF323E"/>
    <w:rsid w:val="00BF589D"/>
    <w:rsid w:val="00BF58C0"/>
    <w:rsid w:val="00BF62F6"/>
    <w:rsid w:val="00BF7A71"/>
    <w:rsid w:val="00C019CA"/>
    <w:rsid w:val="00C024FC"/>
    <w:rsid w:val="00C02C7A"/>
    <w:rsid w:val="00C031F8"/>
    <w:rsid w:val="00C0408F"/>
    <w:rsid w:val="00C05907"/>
    <w:rsid w:val="00C059B5"/>
    <w:rsid w:val="00C10A1A"/>
    <w:rsid w:val="00C10AF1"/>
    <w:rsid w:val="00C125E4"/>
    <w:rsid w:val="00C12DE8"/>
    <w:rsid w:val="00C14E8E"/>
    <w:rsid w:val="00C15558"/>
    <w:rsid w:val="00C20E72"/>
    <w:rsid w:val="00C2140D"/>
    <w:rsid w:val="00C21C8F"/>
    <w:rsid w:val="00C228A6"/>
    <w:rsid w:val="00C2353E"/>
    <w:rsid w:val="00C24322"/>
    <w:rsid w:val="00C25ED7"/>
    <w:rsid w:val="00C3029A"/>
    <w:rsid w:val="00C30FA8"/>
    <w:rsid w:val="00C31207"/>
    <w:rsid w:val="00C31F57"/>
    <w:rsid w:val="00C32256"/>
    <w:rsid w:val="00C32DB1"/>
    <w:rsid w:val="00C35BA6"/>
    <w:rsid w:val="00C40765"/>
    <w:rsid w:val="00C40D7F"/>
    <w:rsid w:val="00C41043"/>
    <w:rsid w:val="00C43A43"/>
    <w:rsid w:val="00C44A09"/>
    <w:rsid w:val="00C461E0"/>
    <w:rsid w:val="00C467AB"/>
    <w:rsid w:val="00C46A85"/>
    <w:rsid w:val="00C4719E"/>
    <w:rsid w:val="00C50278"/>
    <w:rsid w:val="00C50347"/>
    <w:rsid w:val="00C50EA1"/>
    <w:rsid w:val="00C51F1B"/>
    <w:rsid w:val="00C54FF6"/>
    <w:rsid w:val="00C5538B"/>
    <w:rsid w:val="00C56165"/>
    <w:rsid w:val="00C56F3E"/>
    <w:rsid w:val="00C623C4"/>
    <w:rsid w:val="00C628E3"/>
    <w:rsid w:val="00C64047"/>
    <w:rsid w:val="00C643A2"/>
    <w:rsid w:val="00C65EAB"/>
    <w:rsid w:val="00C65F6D"/>
    <w:rsid w:val="00C65FB9"/>
    <w:rsid w:val="00C70066"/>
    <w:rsid w:val="00C72016"/>
    <w:rsid w:val="00C729C9"/>
    <w:rsid w:val="00C77C9F"/>
    <w:rsid w:val="00C80ABA"/>
    <w:rsid w:val="00C80B85"/>
    <w:rsid w:val="00C82EC3"/>
    <w:rsid w:val="00C85A5A"/>
    <w:rsid w:val="00C8651D"/>
    <w:rsid w:val="00C90434"/>
    <w:rsid w:val="00C93AC8"/>
    <w:rsid w:val="00C940FF"/>
    <w:rsid w:val="00C9573A"/>
    <w:rsid w:val="00C958E5"/>
    <w:rsid w:val="00CA0840"/>
    <w:rsid w:val="00CA1566"/>
    <w:rsid w:val="00CA1782"/>
    <w:rsid w:val="00CA2240"/>
    <w:rsid w:val="00CA36C1"/>
    <w:rsid w:val="00CA4CB4"/>
    <w:rsid w:val="00CA5EC8"/>
    <w:rsid w:val="00CA6473"/>
    <w:rsid w:val="00CA6A10"/>
    <w:rsid w:val="00CB0789"/>
    <w:rsid w:val="00CB1C89"/>
    <w:rsid w:val="00CB1FA9"/>
    <w:rsid w:val="00CB30CF"/>
    <w:rsid w:val="00CB3C68"/>
    <w:rsid w:val="00CB517C"/>
    <w:rsid w:val="00CB76A6"/>
    <w:rsid w:val="00CC015B"/>
    <w:rsid w:val="00CC1DD1"/>
    <w:rsid w:val="00CC2D0C"/>
    <w:rsid w:val="00CC3352"/>
    <w:rsid w:val="00CC436D"/>
    <w:rsid w:val="00CC4AB4"/>
    <w:rsid w:val="00CC66B4"/>
    <w:rsid w:val="00CD2125"/>
    <w:rsid w:val="00CD4B29"/>
    <w:rsid w:val="00CD5819"/>
    <w:rsid w:val="00CD603C"/>
    <w:rsid w:val="00CD67A1"/>
    <w:rsid w:val="00CD6E87"/>
    <w:rsid w:val="00CD7CFB"/>
    <w:rsid w:val="00CE03D4"/>
    <w:rsid w:val="00CE0721"/>
    <w:rsid w:val="00CE085C"/>
    <w:rsid w:val="00CE0F79"/>
    <w:rsid w:val="00CE240E"/>
    <w:rsid w:val="00CE474A"/>
    <w:rsid w:val="00CE488D"/>
    <w:rsid w:val="00CE72A4"/>
    <w:rsid w:val="00CE7AF4"/>
    <w:rsid w:val="00CF05C7"/>
    <w:rsid w:val="00CF0816"/>
    <w:rsid w:val="00CF1256"/>
    <w:rsid w:val="00CF1751"/>
    <w:rsid w:val="00CF22B3"/>
    <w:rsid w:val="00CF264F"/>
    <w:rsid w:val="00CF37BC"/>
    <w:rsid w:val="00CF4BDB"/>
    <w:rsid w:val="00CF4EE2"/>
    <w:rsid w:val="00CF7DE5"/>
    <w:rsid w:val="00D01FC4"/>
    <w:rsid w:val="00D020C5"/>
    <w:rsid w:val="00D03F68"/>
    <w:rsid w:val="00D105D1"/>
    <w:rsid w:val="00D10E95"/>
    <w:rsid w:val="00D11635"/>
    <w:rsid w:val="00D11E4F"/>
    <w:rsid w:val="00D130BB"/>
    <w:rsid w:val="00D16A4E"/>
    <w:rsid w:val="00D1767A"/>
    <w:rsid w:val="00D208BC"/>
    <w:rsid w:val="00D211D7"/>
    <w:rsid w:val="00D251F8"/>
    <w:rsid w:val="00D25FA0"/>
    <w:rsid w:val="00D264B5"/>
    <w:rsid w:val="00D30BC0"/>
    <w:rsid w:val="00D317A2"/>
    <w:rsid w:val="00D332A6"/>
    <w:rsid w:val="00D33C9D"/>
    <w:rsid w:val="00D342E5"/>
    <w:rsid w:val="00D3440B"/>
    <w:rsid w:val="00D35A8B"/>
    <w:rsid w:val="00D35ADE"/>
    <w:rsid w:val="00D36298"/>
    <w:rsid w:val="00D36389"/>
    <w:rsid w:val="00D430A6"/>
    <w:rsid w:val="00D434D7"/>
    <w:rsid w:val="00D44954"/>
    <w:rsid w:val="00D477D7"/>
    <w:rsid w:val="00D47D7A"/>
    <w:rsid w:val="00D51EA4"/>
    <w:rsid w:val="00D53F77"/>
    <w:rsid w:val="00D61187"/>
    <w:rsid w:val="00D627C1"/>
    <w:rsid w:val="00D640B1"/>
    <w:rsid w:val="00D64230"/>
    <w:rsid w:val="00D654E2"/>
    <w:rsid w:val="00D65B61"/>
    <w:rsid w:val="00D678E5"/>
    <w:rsid w:val="00D725CE"/>
    <w:rsid w:val="00D72626"/>
    <w:rsid w:val="00D754D9"/>
    <w:rsid w:val="00D76759"/>
    <w:rsid w:val="00D777CD"/>
    <w:rsid w:val="00D807D7"/>
    <w:rsid w:val="00D80850"/>
    <w:rsid w:val="00D80FFB"/>
    <w:rsid w:val="00D81019"/>
    <w:rsid w:val="00D8321F"/>
    <w:rsid w:val="00D921C6"/>
    <w:rsid w:val="00D932DE"/>
    <w:rsid w:val="00D93F8D"/>
    <w:rsid w:val="00D9533D"/>
    <w:rsid w:val="00D959F0"/>
    <w:rsid w:val="00D967D0"/>
    <w:rsid w:val="00D96A2D"/>
    <w:rsid w:val="00DA1DBC"/>
    <w:rsid w:val="00DA23E0"/>
    <w:rsid w:val="00DA28B9"/>
    <w:rsid w:val="00DA2DD2"/>
    <w:rsid w:val="00DA34EB"/>
    <w:rsid w:val="00DA3D7F"/>
    <w:rsid w:val="00DA4499"/>
    <w:rsid w:val="00DA5635"/>
    <w:rsid w:val="00DA7D3B"/>
    <w:rsid w:val="00DB0B4F"/>
    <w:rsid w:val="00DB0F83"/>
    <w:rsid w:val="00DB3142"/>
    <w:rsid w:val="00DB4565"/>
    <w:rsid w:val="00DB59ED"/>
    <w:rsid w:val="00DB68E5"/>
    <w:rsid w:val="00DB6A69"/>
    <w:rsid w:val="00DB79F6"/>
    <w:rsid w:val="00DC14F9"/>
    <w:rsid w:val="00DC5E73"/>
    <w:rsid w:val="00DC679F"/>
    <w:rsid w:val="00DC6CEC"/>
    <w:rsid w:val="00DD0923"/>
    <w:rsid w:val="00DD4433"/>
    <w:rsid w:val="00DD4FBF"/>
    <w:rsid w:val="00DD553E"/>
    <w:rsid w:val="00DD6B9A"/>
    <w:rsid w:val="00DE03EF"/>
    <w:rsid w:val="00DE139C"/>
    <w:rsid w:val="00DE2B22"/>
    <w:rsid w:val="00DE2ED1"/>
    <w:rsid w:val="00DE3883"/>
    <w:rsid w:val="00DE4064"/>
    <w:rsid w:val="00DE4B68"/>
    <w:rsid w:val="00DE5562"/>
    <w:rsid w:val="00DE635C"/>
    <w:rsid w:val="00DE6B3B"/>
    <w:rsid w:val="00DE7B90"/>
    <w:rsid w:val="00DF07CD"/>
    <w:rsid w:val="00DF1484"/>
    <w:rsid w:val="00DF17DC"/>
    <w:rsid w:val="00DF226C"/>
    <w:rsid w:val="00DF23F2"/>
    <w:rsid w:val="00DF2500"/>
    <w:rsid w:val="00DF465B"/>
    <w:rsid w:val="00E00C73"/>
    <w:rsid w:val="00E01123"/>
    <w:rsid w:val="00E024BA"/>
    <w:rsid w:val="00E0262B"/>
    <w:rsid w:val="00E04BF8"/>
    <w:rsid w:val="00E05CDD"/>
    <w:rsid w:val="00E06397"/>
    <w:rsid w:val="00E0685E"/>
    <w:rsid w:val="00E1444A"/>
    <w:rsid w:val="00E1465B"/>
    <w:rsid w:val="00E14E5A"/>
    <w:rsid w:val="00E15C10"/>
    <w:rsid w:val="00E2140B"/>
    <w:rsid w:val="00E2432A"/>
    <w:rsid w:val="00E25780"/>
    <w:rsid w:val="00E26CCD"/>
    <w:rsid w:val="00E305FD"/>
    <w:rsid w:val="00E306EA"/>
    <w:rsid w:val="00E32A10"/>
    <w:rsid w:val="00E32F5C"/>
    <w:rsid w:val="00E32F78"/>
    <w:rsid w:val="00E338CF"/>
    <w:rsid w:val="00E34803"/>
    <w:rsid w:val="00E36122"/>
    <w:rsid w:val="00E369A2"/>
    <w:rsid w:val="00E37729"/>
    <w:rsid w:val="00E41A28"/>
    <w:rsid w:val="00E41A58"/>
    <w:rsid w:val="00E44216"/>
    <w:rsid w:val="00E44DD1"/>
    <w:rsid w:val="00E46232"/>
    <w:rsid w:val="00E469DA"/>
    <w:rsid w:val="00E5027E"/>
    <w:rsid w:val="00E514C3"/>
    <w:rsid w:val="00E5303E"/>
    <w:rsid w:val="00E53C24"/>
    <w:rsid w:val="00E542DE"/>
    <w:rsid w:val="00E543C6"/>
    <w:rsid w:val="00E57257"/>
    <w:rsid w:val="00E577FB"/>
    <w:rsid w:val="00E60A92"/>
    <w:rsid w:val="00E62017"/>
    <w:rsid w:val="00E62C21"/>
    <w:rsid w:val="00E63BE0"/>
    <w:rsid w:val="00E6542E"/>
    <w:rsid w:val="00E67187"/>
    <w:rsid w:val="00E71FF5"/>
    <w:rsid w:val="00E72877"/>
    <w:rsid w:val="00E72D28"/>
    <w:rsid w:val="00E73BF8"/>
    <w:rsid w:val="00E740FC"/>
    <w:rsid w:val="00E75BDF"/>
    <w:rsid w:val="00E81511"/>
    <w:rsid w:val="00E826C7"/>
    <w:rsid w:val="00E830B2"/>
    <w:rsid w:val="00E8494F"/>
    <w:rsid w:val="00E86848"/>
    <w:rsid w:val="00E90AEA"/>
    <w:rsid w:val="00E91A60"/>
    <w:rsid w:val="00E92554"/>
    <w:rsid w:val="00E9376F"/>
    <w:rsid w:val="00E9478D"/>
    <w:rsid w:val="00E96C0D"/>
    <w:rsid w:val="00EA398B"/>
    <w:rsid w:val="00EA4398"/>
    <w:rsid w:val="00EA5D4D"/>
    <w:rsid w:val="00EA70F0"/>
    <w:rsid w:val="00EB4E09"/>
    <w:rsid w:val="00EB5420"/>
    <w:rsid w:val="00EB62D8"/>
    <w:rsid w:val="00EB62EE"/>
    <w:rsid w:val="00EC177E"/>
    <w:rsid w:val="00EC1CF3"/>
    <w:rsid w:val="00EC1D14"/>
    <w:rsid w:val="00EC214B"/>
    <w:rsid w:val="00EC3126"/>
    <w:rsid w:val="00EC3590"/>
    <w:rsid w:val="00EC57C9"/>
    <w:rsid w:val="00ED08C9"/>
    <w:rsid w:val="00ED230C"/>
    <w:rsid w:val="00ED2637"/>
    <w:rsid w:val="00ED2B8C"/>
    <w:rsid w:val="00ED420A"/>
    <w:rsid w:val="00ED5B3F"/>
    <w:rsid w:val="00ED6319"/>
    <w:rsid w:val="00ED6519"/>
    <w:rsid w:val="00ED6FA7"/>
    <w:rsid w:val="00EE2DF3"/>
    <w:rsid w:val="00EE396A"/>
    <w:rsid w:val="00EE444B"/>
    <w:rsid w:val="00EE4C77"/>
    <w:rsid w:val="00EE4D38"/>
    <w:rsid w:val="00EE50C8"/>
    <w:rsid w:val="00EE5613"/>
    <w:rsid w:val="00EE5A77"/>
    <w:rsid w:val="00EE6847"/>
    <w:rsid w:val="00EE6E5F"/>
    <w:rsid w:val="00EE734E"/>
    <w:rsid w:val="00EF0ECF"/>
    <w:rsid w:val="00EF2D57"/>
    <w:rsid w:val="00EF2E0F"/>
    <w:rsid w:val="00EF33CF"/>
    <w:rsid w:val="00EF51AC"/>
    <w:rsid w:val="00EF55A8"/>
    <w:rsid w:val="00EF5CBA"/>
    <w:rsid w:val="00EF5E6B"/>
    <w:rsid w:val="00EF7BA5"/>
    <w:rsid w:val="00F0017D"/>
    <w:rsid w:val="00F01F69"/>
    <w:rsid w:val="00F03B69"/>
    <w:rsid w:val="00F04950"/>
    <w:rsid w:val="00F04C9A"/>
    <w:rsid w:val="00F06E62"/>
    <w:rsid w:val="00F1018D"/>
    <w:rsid w:val="00F10C07"/>
    <w:rsid w:val="00F11C8C"/>
    <w:rsid w:val="00F133B6"/>
    <w:rsid w:val="00F134ED"/>
    <w:rsid w:val="00F141A8"/>
    <w:rsid w:val="00F16274"/>
    <w:rsid w:val="00F16DCF"/>
    <w:rsid w:val="00F200B0"/>
    <w:rsid w:val="00F261A0"/>
    <w:rsid w:val="00F26997"/>
    <w:rsid w:val="00F26FD0"/>
    <w:rsid w:val="00F2777F"/>
    <w:rsid w:val="00F32464"/>
    <w:rsid w:val="00F324AD"/>
    <w:rsid w:val="00F341C7"/>
    <w:rsid w:val="00F341E3"/>
    <w:rsid w:val="00F347A3"/>
    <w:rsid w:val="00F35DAC"/>
    <w:rsid w:val="00F37C12"/>
    <w:rsid w:val="00F41BCA"/>
    <w:rsid w:val="00F41CA2"/>
    <w:rsid w:val="00F438C0"/>
    <w:rsid w:val="00F43F31"/>
    <w:rsid w:val="00F4442A"/>
    <w:rsid w:val="00F47BAD"/>
    <w:rsid w:val="00F5621A"/>
    <w:rsid w:val="00F5760D"/>
    <w:rsid w:val="00F611DB"/>
    <w:rsid w:val="00F62DEC"/>
    <w:rsid w:val="00F632B0"/>
    <w:rsid w:val="00F6367E"/>
    <w:rsid w:val="00F63F0E"/>
    <w:rsid w:val="00F66FFF"/>
    <w:rsid w:val="00F702F4"/>
    <w:rsid w:val="00F71D45"/>
    <w:rsid w:val="00F72326"/>
    <w:rsid w:val="00F76FC5"/>
    <w:rsid w:val="00F802AC"/>
    <w:rsid w:val="00F81454"/>
    <w:rsid w:val="00F8199F"/>
    <w:rsid w:val="00F81A9A"/>
    <w:rsid w:val="00F82E6F"/>
    <w:rsid w:val="00F84C63"/>
    <w:rsid w:val="00F84D41"/>
    <w:rsid w:val="00F86A54"/>
    <w:rsid w:val="00F87D8C"/>
    <w:rsid w:val="00F9007D"/>
    <w:rsid w:val="00F92478"/>
    <w:rsid w:val="00F92673"/>
    <w:rsid w:val="00F93E69"/>
    <w:rsid w:val="00F95B41"/>
    <w:rsid w:val="00F961A0"/>
    <w:rsid w:val="00F96328"/>
    <w:rsid w:val="00F97175"/>
    <w:rsid w:val="00FA0F56"/>
    <w:rsid w:val="00FA21DE"/>
    <w:rsid w:val="00FA29AC"/>
    <w:rsid w:val="00FA42A9"/>
    <w:rsid w:val="00FA467D"/>
    <w:rsid w:val="00FA60EE"/>
    <w:rsid w:val="00FA7B78"/>
    <w:rsid w:val="00FB01A5"/>
    <w:rsid w:val="00FB09B9"/>
    <w:rsid w:val="00FB0EBF"/>
    <w:rsid w:val="00FB1914"/>
    <w:rsid w:val="00FB27D4"/>
    <w:rsid w:val="00FB4968"/>
    <w:rsid w:val="00FB6ABF"/>
    <w:rsid w:val="00FB6EA9"/>
    <w:rsid w:val="00FC21B4"/>
    <w:rsid w:val="00FC4311"/>
    <w:rsid w:val="00FC5D04"/>
    <w:rsid w:val="00FC6138"/>
    <w:rsid w:val="00FC680E"/>
    <w:rsid w:val="00FC746C"/>
    <w:rsid w:val="00FD05FC"/>
    <w:rsid w:val="00FD2662"/>
    <w:rsid w:val="00FD2F95"/>
    <w:rsid w:val="00FD40D9"/>
    <w:rsid w:val="00FD60B6"/>
    <w:rsid w:val="00FE0B41"/>
    <w:rsid w:val="00FE53BD"/>
    <w:rsid w:val="00FF013E"/>
    <w:rsid w:val="00FF03EF"/>
    <w:rsid w:val="00FF0FA9"/>
    <w:rsid w:val="00FF0FDF"/>
    <w:rsid w:val="00FF1FA9"/>
    <w:rsid w:val="00FF4343"/>
    <w:rsid w:val="00FF494E"/>
    <w:rsid w:val="00FF4C97"/>
    <w:rsid w:val="00FF73DD"/>
    <w:rsid w:val="00FF7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460E"/>
  <w15:chartTrackingRefBased/>
  <w15:docId w15:val="{FB3C253F-62E9-4C9E-B394-FCF6D891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018D"/>
  </w:style>
  <w:style w:type="paragraph" w:styleId="Nagwek1">
    <w:name w:val="heading 1"/>
    <w:basedOn w:val="Normalny"/>
    <w:next w:val="Normalny"/>
    <w:link w:val="Nagwek1Znak"/>
    <w:uiPriority w:val="9"/>
    <w:qFormat/>
    <w:rsid w:val="00790857"/>
    <w:pPr>
      <w:keepNext/>
      <w:keepLines/>
      <w:numPr>
        <w:numId w:val="4"/>
      </w:numPr>
      <w:pBdr>
        <w:top w:val="thickThinLargeGap" w:sz="8" w:space="1" w:color="auto" w:shadow="1"/>
        <w:left w:val="thickThinLargeGap" w:sz="8" w:space="4" w:color="auto" w:shadow="1"/>
        <w:bottom w:val="thickThinLargeGap" w:sz="8" w:space="1" w:color="auto" w:shadow="1"/>
        <w:right w:val="thickThinLargeGap" w:sz="8" w:space="4" w:color="auto" w:shadow="1"/>
      </w:pBdr>
      <w:spacing w:before="240" w:after="0"/>
      <w:outlineLvl w:val="0"/>
    </w:pPr>
    <w:rPr>
      <w:rFonts w:ascii="Verdana" w:eastAsiaTheme="majorEastAsia" w:hAnsi="Verdana" w:cstheme="majorBidi"/>
      <w:b/>
      <w:sz w:val="32"/>
      <w:szCs w:val="32"/>
    </w:rPr>
  </w:style>
  <w:style w:type="paragraph" w:styleId="Nagwek2">
    <w:name w:val="heading 2"/>
    <w:basedOn w:val="Normalny"/>
    <w:next w:val="Normalny"/>
    <w:link w:val="Nagwek2Znak"/>
    <w:uiPriority w:val="9"/>
    <w:unhideWhenUsed/>
    <w:qFormat/>
    <w:rsid w:val="00C54FF6"/>
    <w:pPr>
      <w:keepNext/>
      <w:keepLines/>
      <w:pBdr>
        <w:top w:val="single" w:sz="8" w:space="1" w:color="auto"/>
        <w:left w:val="single" w:sz="8" w:space="4" w:color="auto"/>
        <w:bottom w:val="single" w:sz="8" w:space="1" w:color="auto"/>
        <w:right w:val="single" w:sz="8" w:space="4" w:color="auto"/>
      </w:pBdr>
      <w:shd w:val="pct20" w:color="auto" w:fill="auto"/>
      <w:spacing w:before="40" w:after="0"/>
      <w:outlineLvl w:val="1"/>
    </w:pPr>
    <w:rPr>
      <w:rFonts w:ascii="Verdana" w:eastAsiaTheme="majorEastAsia" w:hAnsi="Verdana" w:cstheme="majorBidi"/>
      <w:b/>
      <w:sz w:val="28"/>
      <w:szCs w:val="26"/>
    </w:rPr>
  </w:style>
  <w:style w:type="paragraph" w:styleId="Nagwek3">
    <w:name w:val="heading 3"/>
    <w:basedOn w:val="Normalny"/>
    <w:next w:val="Normalny"/>
    <w:link w:val="Nagwek3Znak"/>
    <w:uiPriority w:val="9"/>
    <w:semiHidden/>
    <w:unhideWhenUsed/>
    <w:qFormat/>
    <w:rsid w:val="00EA70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6659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Interlinia:  Wi... Znak"/>
    <w:basedOn w:val="Normalny"/>
    <w:link w:val="NagwekZnak"/>
    <w:uiPriority w:val="99"/>
    <w:unhideWhenUsed/>
    <w:rsid w:val="00790857"/>
    <w:pPr>
      <w:tabs>
        <w:tab w:val="center" w:pos="4536"/>
        <w:tab w:val="right" w:pos="9072"/>
      </w:tabs>
      <w:spacing w:after="0" w:line="240" w:lineRule="auto"/>
    </w:pPr>
  </w:style>
  <w:style w:type="character" w:customStyle="1" w:styleId="NagwekZnak">
    <w:name w:val="Nagłówek Znak"/>
    <w:aliases w:val="Znak Znak,Znak + Wyjustowany Znak,Interlinia:  Wi... Znak Znak Znak,Interlinia:  Wi... Znak Znak1"/>
    <w:basedOn w:val="Domylnaczcionkaakapitu"/>
    <w:link w:val="Nagwek"/>
    <w:uiPriority w:val="99"/>
    <w:rsid w:val="00790857"/>
  </w:style>
  <w:style w:type="paragraph" w:styleId="Stopka">
    <w:name w:val="footer"/>
    <w:basedOn w:val="Normalny"/>
    <w:link w:val="StopkaZnak"/>
    <w:uiPriority w:val="99"/>
    <w:unhideWhenUsed/>
    <w:rsid w:val="007908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857"/>
  </w:style>
  <w:style w:type="paragraph" w:styleId="Tekstkomentarza">
    <w:name w:val="annotation text"/>
    <w:aliases w:val=" Znak2,Znak21"/>
    <w:basedOn w:val="Normalny"/>
    <w:link w:val="TekstkomentarzaZnak"/>
    <w:uiPriority w:val="99"/>
    <w:unhideWhenUsed/>
    <w:rsid w:val="00790857"/>
    <w:pPr>
      <w:spacing w:line="240" w:lineRule="auto"/>
    </w:pPr>
    <w:rPr>
      <w:sz w:val="20"/>
      <w:szCs w:val="20"/>
    </w:rPr>
  </w:style>
  <w:style w:type="character" w:customStyle="1" w:styleId="TekstkomentarzaZnak">
    <w:name w:val="Tekst komentarza Znak"/>
    <w:aliases w:val=" Znak2 Znak,Znak21 Znak"/>
    <w:basedOn w:val="Domylnaczcionkaakapitu"/>
    <w:link w:val="Tekstkomentarza"/>
    <w:uiPriority w:val="99"/>
    <w:rsid w:val="00790857"/>
    <w:rPr>
      <w:sz w:val="20"/>
      <w:szCs w:val="20"/>
    </w:rPr>
  </w:style>
  <w:style w:type="character" w:styleId="Odwoaniedokomentarza">
    <w:name w:val="annotation reference"/>
    <w:uiPriority w:val="99"/>
    <w:unhideWhenUsed/>
    <w:rsid w:val="00790857"/>
    <w:rPr>
      <w:sz w:val="16"/>
      <w:szCs w:val="16"/>
    </w:rPr>
  </w:style>
  <w:style w:type="paragraph" w:styleId="Tekstdymka">
    <w:name w:val="Balloon Text"/>
    <w:basedOn w:val="Normalny"/>
    <w:link w:val="TekstdymkaZnak"/>
    <w:uiPriority w:val="99"/>
    <w:semiHidden/>
    <w:unhideWhenUsed/>
    <w:rsid w:val="007908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0857"/>
    <w:rPr>
      <w:rFonts w:ascii="Segoe UI" w:hAnsi="Segoe UI" w:cs="Segoe UI"/>
      <w:sz w:val="18"/>
      <w:szCs w:val="18"/>
    </w:rPr>
  </w:style>
  <w:style w:type="character" w:customStyle="1" w:styleId="Nagwek1Znak">
    <w:name w:val="Nagłówek 1 Znak"/>
    <w:basedOn w:val="Domylnaczcionkaakapitu"/>
    <w:link w:val="Nagwek1"/>
    <w:uiPriority w:val="9"/>
    <w:rsid w:val="00790857"/>
    <w:rPr>
      <w:rFonts w:ascii="Verdana" w:eastAsiaTheme="majorEastAsia" w:hAnsi="Verdana" w:cstheme="majorBidi"/>
      <w:b/>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1"/>
    <w:basedOn w:val="Normalny"/>
    <w:link w:val="AkapitzlistZnak"/>
    <w:uiPriority w:val="34"/>
    <w:qFormat/>
    <w:rsid w:val="00790857"/>
    <w:pPr>
      <w:ind w:left="720"/>
      <w:contextualSpacing/>
    </w:pPr>
  </w:style>
  <w:style w:type="table" w:styleId="Tabela-Siatka">
    <w:name w:val="Table Grid"/>
    <w:basedOn w:val="Standardowy"/>
    <w:uiPriority w:val="39"/>
    <w:rsid w:val="00C5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54FF6"/>
    <w:rPr>
      <w:b/>
      <w:bCs/>
    </w:rPr>
  </w:style>
  <w:style w:type="character" w:customStyle="1" w:styleId="TematkomentarzaZnak">
    <w:name w:val="Temat komentarza Znak"/>
    <w:basedOn w:val="TekstkomentarzaZnak"/>
    <w:link w:val="Tematkomentarza"/>
    <w:uiPriority w:val="99"/>
    <w:semiHidden/>
    <w:rsid w:val="00C54FF6"/>
    <w:rPr>
      <w:b/>
      <w:bCs/>
      <w:sz w:val="20"/>
      <w:szCs w:val="20"/>
    </w:rPr>
  </w:style>
  <w:style w:type="character" w:customStyle="1" w:styleId="Nagwek2Znak">
    <w:name w:val="Nagłówek 2 Znak"/>
    <w:basedOn w:val="Domylnaczcionkaakapitu"/>
    <w:link w:val="Nagwek2"/>
    <w:uiPriority w:val="9"/>
    <w:rsid w:val="00C54FF6"/>
    <w:rPr>
      <w:rFonts w:ascii="Verdana" w:eastAsiaTheme="majorEastAsia" w:hAnsi="Verdana" w:cstheme="majorBidi"/>
      <w:b/>
      <w:sz w:val="28"/>
      <w:szCs w:val="26"/>
      <w:shd w:val="pct20" w:color="auto" w:fill="auto"/>
    </w:rPr>
  </w:style>
  <w:style w:type="character" w:styleId="Hipercze">
    <w:name w:val="Hyperlink"/>
    <w:uiPriority w:val="99"/>
    <w:rsid w:val="00BB6B3F"/>
    <w:rPr>
      <w:color w:val="0000FF"/>
      <w:u w:val="single"/>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Tekst przypisu,FOOTNOTES"/>
    <w:basedOn w:val="Normalny"/>
    <w:link w:val="TekstprzypisudolnegoZnak"/>
    <w:uiPriority w:val="99"/>
    <w:unhideWhenUsed/>
    <w:rsid w:val="00E04BF8"/>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E04BF8"/>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SUPER"/>
    <w:uiPriority w:val="99"/>
    <w:rsid w:val="00E04BF8"/>
    <w:rPr>
      <w:vertAlign w:val="superscript"/>
    </w:rPr>
  </w:style>
  <w:style w:type="paragraph" w:styleId="Tekstpodstawowy">
    <w:name w:val="Body Text"/>
    <w:aliases w:val="wypunktowanie"/>
    <w:basedOn w:val="Normalny"/>
    <w:link w:val="TekstpodstawowyZnak"/>
    <w:uiPriority w:val="99"/>
    <w:rsid w:val="00166036"/>
    <w:pPr>
      <w:spacing w:before="200" w:after="120" w:line="320" w:lineRule="atLeast"/>
    </w:pPr>
    <w:rPr>
      <w:rFonts w:ascii="Arial" w:eastAsia="Times New Roman" w:hAnsi="Arial" w:cs="Times New Roman"/>
      <w:sz w:val="20"/>
      <w:szCs w:val="20"/>
      <w:lang w:eastAsia="pl-PL"/>
    </w:rPr>
  </w:style>
  <w:style w:type="character" w:customStyle="1" w:styleId="TekstpodstawowyZnak">
    <w:name w:val="Tekst podstawowy Znak"/>
    <w:aliases w:val="wypunktowanie Znak"/>
    <w:basedOn w:val="Domylnaczcionkaakapitu"/>
    <w:link w:val="Tekstpodstawowy"/>
    <w:uiPriority w:val="99"/>
    <w:rsid w:val="00166036"/>
    <w:rPr>
      <w:rFonts w:ascii="Arial" w:eastAsia="Times New Roman" w:hAnsi="Arial" w:cs="Times New Roman"/>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7D5825"/>
  </w:style>
  <w:style w:type="paragraph" w:customStyle="1" w:styleId="Default">
    <w:name w:val="Default"/>
    <w:rsid w:val="00264422"/>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styleId="Nagwekspisutreci">
    <w:name w:val="TOC Heading"/>
    <w:basedOn w:val="Nagwek1"/>
    <w:next w:val="Normalny"/>
    <w:uiPriority w:val="39"/>
    <w:unhideWhenUsed/>
    <w:qFormat/>
    <w:rsid w:val="00615930"/>
    <w:pPr>
      <w:numPr>
        <w:numId w:val="0"/>
      </w:numPr>
      <w:pBdr>
        <w:top w:val="none" w:sz="0" w:space="0" w:color="auto"/>
        <w:left w:val="none" w:sz="0" w:space="0" w:color="auto"/>
        <w:bottom w:val="none" w:sz="0" w:space="0" w:color="auto"/>
        <w:right w:val="none" w:sz="0" w:space="0" w:color="auto"/>
      </w:pBdr>
      <w:outlineLvl w:val="9"/>
    </w:pPr>
    <w:rPr>
      <w:rFonts w:asciiTheme="majorHAnsi" w:hAnsiTheme="majorHAnsi"/>
      <w:b w:val="0"/>
      <w:color w:val="2E74B5" w:themeColor="accent1" w:themeShade="BF"/>
      <w:lang w:eastAsia="pl-PL"/>
    </w:rPr>
  </w:style>
  <w:style w:type="paragraph" w:styleId="Spistreci1">
    <w:name w:val="toc 1"/>
    <w:basedOn w:val="Normalny"/>
    <w:next w:val="Normalny"/>
    <w:autoRedefine/>
    <w:uiPriority w:val="39"/>
    <w:unhideWhenUsed/>
    <w:rsid w:val="00615930"/>
    <w:pPr>
      <w:spacing w:before="120" w:after="120"/>
    </w:pPr>
    <w:rPr>
      <w:rFonts w:cstheme="minorHAnsi"/>
      <w:b/>
      <w:bCs/>
      <w:caps/>
      <w:sz w:val="20"/>
      <w:szCs w:val="20"/>
    </w:rPr>
  </w:style>
  <w:style w:type="paragraph" w:styleId="Spistreci2">
    <w:name w:val="toc 2"/>
    <w:basedOn w:val="Normalny"/>
    <w:next w:val="Normalny"/>
    <w:autoRedefine/>
    <w:uiPriority w:val="39"/>
    <w:unhideWhenUsed/>
    <w:rsid w:val="006F16AF"/>
    <w:pPr>
      <w:spacing w:after="0"/>
      <w:ind w:left="220"/>
    </w:pPr>
    <w:rPr>
      <w:rFonts w:cstheme="minorHAnsi"/>
      <w:smallCaps/>
      <w:sz w:val="20"/>
      <w:szCs w:val="20"/>
    </w:rPr>
  </w:style>
  <w:style w:type="table" w:customStyle="1" w:styleId="Tabela-Siatka2">
    <w:name w:val="Tabela - Siatka2"/>
    <w:basedOn w:val="Standardowy"/>
    <w:next w:val="Tabela-Siatka"/>
    <w:uiPriority w:val="59"/>
    <w:rsid w:val="00CA6A1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ela-Siatka21">
    <w:name w:val="Tabela - Siatka21"/>
    <w:basedOn w:val="Standardowy"/>
    <w:next w:val="Tabela-Siatka"/>
    <w:uiPriority w:val="59"/>
    <w:rsid w:val="0088271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Spistreci3">
    <w:name w:val="toc 3"/>
    <w:basedOn w:val="Normalny"/>
    <w:next w:val="Normalny"/>
    <w:autoRedefine/>
    <w:uiPriority w:val="39"/>
    <w:unhideWhenUsed/>
    <w:rsid w:val="00FD2662"/>
    <w:pPr>
      <w:spacing w:after="0"/>
      <w:ind w:left="440"/>
    </w:pPr>
    <w:rPr>
      <w:rFonts w:cstheme="minorHAnsi"/>
      <w:i/>
      <w:iCs/>
      <w:sz w:val="20"/>
      <w:szCs w:val="20"/>
    </w:rPr>
  </w:style>
  <w:style w:type="paragraph" w:styleId="Spistreci4">
    <w:name w:val="toc 4"/>
    <w:basedOn w:val="Normalny"/>
    <w:next w:val="Normalny"/>
    <w:autoRedefine/>
    <w:uiPriority w:val="39"/>
    <w:unhideWhenUsed/>
    <w:rsid w:val="00FD2662"/>
    <w:pPr>
      <w:spacing w:after="0"/>
      <w:ind w:left="660"/>
    </w:pPr>
    <w:rPr>
      <w:rFonts w:cstheme="minorHAnsi"/>
      <w:sz w:val="18"/>
      <w:szCs w:val="18"/>
    </w:rPr>
  </w:style>
  <w:style w:type="paragraph" w:styleId="Spistreci5">
    <w:name w:val="toc 5"/>
    <w:basedOn w:val="Normalny"/>
    <w:next w:val="Normalny"/>
    <w:autoRedefine/>
    <w:uiPriority w:val="39"/>
    <w:unhideWhenUsed/>
    <w:rsid w:val="00FD2662"/>
    <w:pPr>
      <w:spacing w:after="0"/>
      <w:ind w:left="880"/>
    </w:pPr>
    <w:rPr>
      <w:rFonts w:cstheme="minorHAnsi"/>
      <w:sz w:val="18"/>
      <w:szCs w:val="18"/>
    </w:rPr>
  </w:style>
  <w:style w:type="paragraph" w:styleId="Spistreci6">
    <w:name w:val="toc 6"/>
    <w:basedOn w:val="Normalny"/>
    <w:next w:val="Normalny"/>
    <w:autoRedefine/>
    <w:uiPriority w:val="39"/>
    <w:unhideWhenUsed/>
    <w:rsid w:val="00FD2662"/>
    <w:pPr>
      <w:spacing w:after="0"/>
      <w:ind w:left="1100"/>
    </w:pPr>
    <w:rPr>
      <w:rFonts w:cstheme="minorHAnsi"/>
      <w:sz w:val="18"/>
      <w:szCs w:val="18"/>
    </w:rPr>
  </w:style>
  <w:style w:type="paragraph" w:styleId="Spistreci7">
    <w:name w:val="toc 7"/>
    <w:basedOn w:val="Normalny"/>
    <w:next w:val="Normalny"/>
    <w:autoRedefine/>
    <w:uiPriority w:val="39"/>
    <w:unhideWhenUsed/>
    <w:rsid w:val="00FD2662"/>
    <w:pPr>
      <w:spacing w:after="0"/>
      <w:ind w:left="1320"/>
    </w:pPr>
    <w:rPr>
      <w:rFonts w:cstheme="minorHAnsi"/>
      <w:sz w:val="18"/>
      <w:szCs w:val="18"/>
    </w:rPr>
  </w:style>
  <w:style w:type="paragraph" w:styleId="Spistreci8">
    <w:name w:val="toc 8"/>
    <w:basedOn w:val="Normalny"/>
    <w:next w:val="Normalny"/>
    <w:autoRedefine/>
    <w:uiPriority w:val="39"/>
    <w:unhideWhenUsed/>
    <w:rsid w:val="00FD2662"/>
    <w:pPr>
      <w:spacing w:after="0"/>
      <w:ind w:left="1540"/>
    </w:pPr>
    <w:rPr>
      <w:rFonts w:cstheme="minorHAnsi"/>
      <w:sz w:val="18"/>
      <w:szCs w:val="18"/>
    </w:rPr>
  </w:style>
  <w:style w:type="paragraph" w:styleId="Spistreci9">
    <w:name w:val="toc 9"/>
    <w:basedOn w:val="Normalny"/>
    <w:next w:val="Normalny"/>
    <w:autoRedefine/>
    <w:uiPriority w:val="39"/>
    <w:unhideWhenUsed/>
    <w:rsid w:val="00FD2662"/>
    <w:pPr>
      <w:spacing w:after="0"/>
      <w:ind w:left="1760"/>
    </w:pPr>
    <w:rPr>
      <w:rFonts w:cstheme="minorHAnsi"/>
      <w:sz w:val="18"/>
      <w:szCs w:val="18"/>
    </w:rPr>
  </w:style>
  <w:style w:type="character" w:customStyle="1" w:styleId="Nagwek3Znak">
    <w:name w:val="Nagłówek 3 Znak"/>
    <w:basedOn w:val="Domylnaczcionkaakapitu"/>
    <w:link w:val="Nagwek3"/>
    <w:uiPriority w:val="9"/>
    <w:semiHidden/>
    <w:rsid w:val="00EA70F0"/>
    <w:rPr>
      <w:rFonts w:asciiTheme="majorHAnsi" w:eastAsiaTheme="majorEastAsia" w:hAnsiTheme="majorHAnsi" w:cstheme="majorBidi"/>
      <w:color w:val="1F4D78" w:themeColor="accent1" w:themeShade="7F"/>
      <w:sz w:val="24"/>
      <w:szCs w:val="24"/>
    </w:rPr>
  </w:style>
  <w:style w:type="character" w:styleId="UyteHipercze">
    <w:name w:val="FollowedHyperlink"/>
    <w:basedOn w:val="Domylnaczcionkaakapitu"/>
    <w:uiPriority w:val="99"/>
    <w:semiHidden/>
    <w:unhideWhenUsed/>
    <w:rsid w:val="00384A00"/>
    <w:rPr>
      <w:color w:val="954F72" w:themeColor="followedHyperlink"/>
      <w:u w:val="single"/>
    </w:rPr>
  </w:style>
  <w:style w:type="paragraph" w:customStyle="1" w:styleId="lista">
    <w:name w:val="lista"/>
    <w:basedOn w:val="Normalny"/>
    <w:autoRedefine/>
    <w:qFormat/>
    <w:rsid w:val="00B641A6"/>
    <w:pPr>
      <w:numPr>
        <w:numId w:val="63"/>
      </w:numPr>
      <w:autoSpaceDE w:val="0"/>
      <w:autoSpaceDN w:val="0"/>
      <w:adjustRightInd w:val="0"/>
      <w:spacing w:after="0" w:line="276" w:lineRule="auto"/>
    </w:pPr>
    <w:rPr>
      <w:rFonts w:ascii="Verdana" w:eastAsia="Calibri" w:hAnsi="Verdana" w:cs="Calibri"/>
      <w:lang w:eastAsia="pl-PL"/>
    </w:rPr>
  </w:style>
  <w:style w:type="character" w:customStyle="1" w:styleId="Nagwek5Znak">
    <w:name w:val="Nagłówek 5 Znak"/>
    <w:basedOn w:val="Domylnaczcionkaakapitu"/>
    <w:link w:val="Nagwek5"/>
    <w:uiPriority w:val="9"/>
    <w:semiHidden/>
    <w:rsid w:val="006659CB"/>
    <w:rPr>
      <w:rFonts w:asciiTheme="majorHAnsi" w:eastAsiaTheme="majorEastAsia" w:hAnsiTheme="majorHAnsi" w:cstheme="majorBidi"/>
      <w:color w:val="2E74B5" w:themeColor="accent1" w:themeShade="BF"/>
    </w:rPr>
  </w:style>
  <w:style w:type="paragraph" w:styleId="Poprawka">
    <w:name w:val="Revision"/>
    <w:hidden/>
    <w:uiPriority w:val="99"/>
    <w:semiHidden/>
    <w:rsid w:val="00983481"/>
    <w:pPr>
      <w:spacing w:after="0" w:line="240" w:lineRule="auto"/>
    </w:pPr>
  </w:style>
  <w:style w:type="paragraph" w:styleId="Tekstprzypisukocowego">
    <w:name w:val="endnote text"/>
    <w:basedOn w:val="Normalny"/>
    <w:link w:val="TekstprzypisukocowegoZnak"/>
    <w:uiPriority w:val="99"/>
    <w:semiHidden/>
    <w:unhideWhenUsed/>
    <w:rsid w:val="001808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0804"/>
    <w:rPr>
      <w:sz w:val="20"/>
      <w:szCs w:val="20"/>
    </w:rPr>
  </w:style>
  <w:style w:type="character" w:styleId="Odwoanieprzypisukocowego">
    <w:name w:val="endnote reference"/>
    <w:basedOn w:val="Domylnaczcionkaakapitu"/>
    <w:uiPriority w:val="99"/>
    <w:semiHidden/>
    <w:unhideWhenUsed/>
    <w:rsid w:val="00180804"/>
    <w:rPr>
      <w:vertAlign w:val="superscript"/>
    </w:rPr>
  </w:style>
  <w:style w:type="character" w:customStyle="1" w:styleId="Nierozpoznanawzmianka1">
    <w:name w:val="Nierozpoznana wzmianka1"/>
    <w:basedOn w:val="Domylnaczcionkaakapitu"/>
    <w:uiPriority w:val="99"/>
    <w:semiHidden/>
    <w:unhideWhenUsed/>
    <w:rsid w:val="0092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3110">
      <w:bodyDiv w:val="1"/>
      <w:marLeft w:val="0"/>
      <w:marRight w:val="0"/>
      <w:marTop w:val="0"/>
      <w:marBottom w:val="0"/>
      <w:divBdr>
        <w:top w:val="none" w:sz="0" w:space="0" w:color="auto"/>
        <w:left w:val="none" w:sz="0" w:space="0" w:color="auto"/>
        <w:bottom w:val="none" w:sz="0" w:space="0" w:color="auto"/>
        <w:right w:val="none" w:sz="0" w:space="0" w:color="auto"/>
      </w:divBdr>
    </w:div>
    <w:div w:id="167409978">
      <w:bodyDiv w:val="1"/>
      <w:marLeft w:val="0"/>
      <w:marRight w:val="0"/>
      <w:marTop w:val="0"/>
      <w:marBottom w:val="0"/>
      <w:divBdr>
        <w:top w:val="none" w:sz="0" w:space="0" w:color="auto"/>
        <w:left w:val="none" w:sz="0" w:space="0" w:color="auto"/>
        <w:bottom w:val="none" w:sz="0" w:space="0" w:color="auto"/>
        <w:right w:val="none" w:sz="0" w:space="0" w:color="auto"/>
      </w:divBdr>
    </w:div>
    <w:div w:id="180511830">
      <w:bodyDiv w:val="1"/>
      <w:marLeft w:val="0"/>
      <w:marRight w:val="0"/>
      <w:marTop w:val="0"/>
      <w:marBottom w:val="0"/>
      <w:divBdr>
        <w:top w:val="none" w:sz="0" w:space="0" w:color="auto"/>
        <w:left w:val="none" w:sz="0" w:space="0" w:color="auto"/>
        <w:bottom w:val="none" w:sz="0" w:space="0" w:color="auto"/>
        <w:right w:val="none" w:sz="0" w:space="0" w:color="auto"/>
      </w:divBdr>
    </w:div>
    <w:div w:id="205071013">
      <w:bodyDiv w:val="1"/>
      <w:marLeft w:val="0"/>
      <w:marRight w:val="0"/>
      <w:marTop w:val="0"/>
      <w:marBottom w:val="0"/>
      <w:divBdr>
        <w:top w:val="none" w:sz="0" w:space="0" w:color="auto"/>
        <w:left w:val="none" w:sz="0" w:space="0" w:color="auto"/>
        <w:bottom w:val="none" w:sz="0" w:space="0" w:color="auto"/>
        <w:right w:val="none" w:sz="0" w:space="0" w:color="auto"/>
      </w:divBdr>
    </w:div>
    <w:div w:id="300698820">
      <w:bodyDiv w:val="1"/>
      <w:marLeft w:val="0"/>
      <w:marRight w:val="0"/>
      <w:marTop w:val="0"/>
      <w:marBottom w:val="0"/>
      <w:divBdr>
        <w:top w:val="none" w:sz="0" w:space="0" w:color="auto"/>
        <w:left w:val="none" w:sz="0" w:space="0" w:color="auto"/>
        <w:bottom w:val="none" w:sz="0" w:space="0" w:color="auto"/>
        <w:right w:val="none" w:sz="0" w:space="0" w:color="auto"/>
      </w:divBdr>
    </w:div>
    <w:div w:id="347486277">
      <w:bodyDiv w:val="1"/>
      <w:marLeft w:val="0"/>
      <w:marRight w:val="0"/>
      <w:marTop w:val="0"/>
      <w:marBottom w:val="0"/>
      <w:divBdr>
        <w:top w:val="none" w:sz="0" w:space="0" w:color="auto"/>
        <w:left w:val="none" w:sz="0" w:space="0" w:color="auto"/>
        <w:bottom w:val="none" w:sz="0" w:space="0" w:color="auto"/>
        <w:right w:val="none" w:sz="0" w:space="0" w:color="auto"/>
      </w:divBdr>
    </w:div>
    <w:div w:id="372966897">
      <w:bodyDiv w:val="1"/>
      <w:marLeft w:val="0"/>
      <w:marRight w:val="0"/>
      <w:marTop w:val="0"/>
      <w:marBottom w:val="0"/>
      <w:divBdr>
        <w:top w:val="none" w:sz="0" w:space="0" w:color="auto"/>
        <w:left w:val="none" w:sz="0" w:space="0" w:color="auto"/>
        <w:bottom w:val="none" w:sz="0" w:space="0" w:color="auto"/>
        <w:right w:val="none" w:sz="0" w:space="0" w:color="auto"/>
      </w:divBdr>
    </w:div>
    <w:div w:id="646200861">
      <w:bodyDiv w:val="1"/>
      <w:marLeft w:val="0"/>
      <w:marRight w:val="0"/>
      <w:marTop w:val="0"/>
      <w:marBottom w:val="0"/>
      <w:divBdr>
        <w:top w:val="none" w:sz="0" w:space="0" w:color="auto"/>
        <w:left w:val="none" w:sz="0" w:space="0" w:color="auto"/>
        <w:bottom w:val="none" w:sz="0" w:space="0" w:color="auto"/>
        <w:right w:val="none" w:sz="0" w:space="0" w:color="auto"/>
      </w:divBdr>
    </w:div>
    <w:div w:id="806969554">
      <w:bodyDiv w:val="1"/>
      <w:marLeft w:val="0"/>
      <w:marRight w:val="0"/>
      <w:marTop w:val="0"/>
      <w:marBottom w:val="0"/>
      <w:divBdr>
        <w:top w:val="none" w:sz="0" w:space="0" w:color="auto"/>
        <w:left w:val="none" w:sz="0" w:space="0" w:color="auto"/>
        <w:bottom w:val="none" w:sz="0" w:space="0" w:color="auto"/>
        <w:right w:val="none" w:sz="0" w:space="0" w:color="auto"/>
      </w:divBdr>
    </w:div>
    <w:div w:id="866412093">
      <w:bodyDiv w:val="1"/>
      <w:marLeft w:val="0"/>
      <w:marRight w:val="0"/>
      <w:marTop w:val="0"/>
      <w:marBottom w:val="0"/>
      <w:divBdr>
        <w:top w:val="none" w:sz="0" w:space="0" w:color="auto"/>
        <w:left w:val="none" w:sz="0" w:space="0" w:color="auto"/>
        <w:bottom w:val="none" w:sz="0" w:space="0" w:color="auto"/>
        <w:right w:val="none" w:sz="0" w:space="0" w:color="auto"/>
      </w:divBdr>
    </w:div>
    <w:div w:id="1135299731">
      <w:bodyDiv w:val="1"/>
      <w:marLeft w:val="0"/>
      <w:marRight w:val="0"/>
      <w:marTop w:val="0"/>
      <w:marBottom w:val="0"/>
      <w:divBdr>
        <w:top w:val="none" w:sz="0" w:space="0" w:color="auto"/>
        <w:left w:val="none" w:sz="0" w:space="0" w:color="auto"/>
        <w:bottom w:val="none" w:sz="0" w:space="0" w:color="auto"/>
        <w:right w:val="none" w:sz="0" w:space="0" w:color="auto"/>
      </w:divBdr>
    </w:div>
    <w:div w:id="1214078888">
      <w:bodyDiv w:val="1"/>
      <w:marLeft w:val="0"/>
      <w:marRight w:val="0"/>
      <w:marTop w:val="0"/>
      <w:marBottom w:val="0"/>
      <w:divBdr>
        <w:top w:val="none" w:sz="0" w:space="0" w:color="auto"/>
        <w:left w:val="none" w:sz="0" w:space="0" w:color="auto"/>
        <w:bottom w:val="none" w:sz="0" w:space="0" w:color="auto"/>
        <w:right w:val="none" w:sz="0" w:space="0" w:color="auto"/>
      </w:divBdr>
    </w:div>
    <w:div w:id="1321806979">
      <w:bodyDiv w:val="1"/>
      <w:marLeft w:val="0"/>
      <w:marRight w:val="0"/>
      <w:marTop w:val="0"/>
      <w:marBottom w:val="0"/>
      <w:divBdr>
        <w:top w:val="none" w:sz="0" w:space="0" w:color="auto"/>
        <w:left w:val="none" w:sz="0" w:space="0" w:color="auto"/>
        <w:bottom w:val="none" w:sz="0" w:space="0" w:color="auto"/>
        <w:right w:val="none" w:sz="0" w:space="0" w:color="auto"/>
      </w:divBdr>
    </w:div>
    <w:div w:id="1352413723">
      <w:bodyDiv w:val="1"/>
      <w:marLeft w:val="0"/>
      <w:marRight w:val="0"/>
      <w:marTop w:val="0"/>
      <w:marBottom w:val="0"/>
      <w:divBdr>
        <w:top w:val="none" w:sz="0" w:space="0" w:color="auto"/>
        <w:left w:val="none" w:sz="0" w:space="0" w:color="auto"/>
        <w:bottom w:val="none" w:sz="0" w:space="0" w:color="auto"/>
        <w:right w:val="none" w:sz="0" w:space="0" w:color="auto"/>
      </w:divBdr>
    </w:div>
    <w:div w:id="1539202074">
      <w:bodyDiv w:val="1"/>
      <w:marLeft w:val="0"/>
      <w:marRight w:val="0"/>
      <w:marTop w:val="0"/>
      <w:marBottom w:val="0"/>
      <w:divBdr>
        <w:top w:val="none" w:sz="0" w:space="0" w:color="auto"/>
        <w:left w:val="none" w:sz="0" w:space="0" w:color="auto"/>
        <w:bottom w:val="none" w:sz="0" w:space="0" w:color="auto"/>
        <w:right w:val="none" w:sz="0" w:space="0" w:color="auto"/>
      </w:divBdr>
    </w:div>
    <w:div w:id="1544636965">
      <w:bodyDiv w:val="1"/>
      <w:marLeft w:val="0"/>
      <w:marRight w:val="0"/>
      <w:marTop w:val="0"/>
      <w:marBottom w:val="0"/>
      <w:divBdr>
        <w:top w:val="none" w:sz="0" w:space="0" w:color="auto"/>
        <w:left w:val="none" w:sz="0" w:space="0" w:color="auto"/>
        <w:bottom w:val="none" w:sz="0" w:space="0" w:color="auto"/>
        <w:right w:val="none" w:sz="0" w:space="0" w:color="auto"/>
      </w:divBdr>
    </w:div>
    <w:div w:id="1580941650">
      <w:bodyDiv w:val="1"/>
      <w:marLeft w:val="0"/>
      <w:marRight w:val="0"/>
      <w:marTop w:val="0"/>
      <w:marBottom w:val="0"/>
      <w:divBdr>
        <w:top w:val="none" w:sz="0" w:space="0" w:color="auto"/>
        <w:left w:val="none" w:sz="0" w:space="0" w:color="auto"/>
        <w:bottom w:val="none" w:sz="0" w:space="0" w:color="auto"/>
        <w:right w:val="none" w:sz="0" w:space="0" w:color="auto"/>
      </w:divBdr>
    </w:div>
    <w:div w:id="1738554144">
      <w:bodyDiv w:val="1"/>
      <w:marLeft w:val="0"/>
      <w:marRight w:val="0"/>
      <w:marTop w:val="0"/>
      <w:marBottom w:val="0"/>
      <w:divBdr>
        <w:top w:val="none" w:sz="0" w:space="0" w:color="auto"/>
        <w:left w:val="none" w:sz="0" w:space="0" w:color="auto"/>
        <w:bottom w:val="none" w:sz="0" w:space="0" w:color="auto"/>
        <w:right w:val="none" w:sz="0" w:space="0" w:color="auto"/>
      </w:divBdr>
    </w:div>
    <w:div w:id="1813332123">
      <w:bodyDiv w:val="1"/>
      <w:marLeft w:val="0"/>
      <w:marRight w:val="0"/>
      <w:marTop w:val="0"/>
      <w:marBottom w:val="0"/>
      <w:divBdr>
        <w:top w:val="none" w:sz="0" w:space="0" w:color="auto"/>
        <w:left w:val="none" w:sz="0" w:space="0" w:color="auto"/>
        <w:bottom w:val="none" w:sz="0" w:space="0" w:color="auto"/>
        <w:right w:val="none" w:sz="0" w:space="0" w:color="auto"/>
      </w:divBdr>
    </w:div>
    <w:div w:id="1916816702">
      <w:bodyDiv w:val="1"/>
      <w:marLeft w:val="0"/>
      <w:marRight w:val="0"/>
      <w:marTop w:val="0"/>
      <w:marBottom w:val="0"/>
      <w:divBdr>
        <w:top w:val="none" w:sz="0" w:space="0" w:color="auto"/>
        <w:left w:val="none" w:sz="0" w:space="0" w:color="auto"/>
        <w:bottom w:val="none" w:sz="0" w:space="0" w:color="auto"/>
        <w:right w:val="none" w:sz="0" w:space="0" w:color="auto"/>
      </w:divBdr>
    </w:div>
    <w:div w:id="1995135922">
      <w:bodyDiv w:val="1"/>
      <w:marLeft w:val="0"/>
      <w:marRight w:val="0"/>
      <w:marTop w:val="0"/>
      <w:marBottom w:val="0"/>
      <w:divBdr>
        <w:top w:val="none" w:sz="0" w:space="0" w:color="auto"/>
        <w:left w:val="none" w:sz="0" w:space="0" w:color="auto"/>
        <w:bottom w:val="none" w:sz="0" w:space="0" w:color="auto"/>
        <w:right w:val="none" w:sz="0" w:space="0" w:color="auto"/>
      </w:divBdr>
    </w:div>
    <w:div w:id="2023974537">
      <w:bodyDiv w:val="1"/>
      <w:marLeft w:val="0"/>
      <w:marRight w:val="0"/>
      <w:marTop w:val="0"/>
      <w:marBottom w:val="0"/>
      <w:divBdr>
        <w:top w:val="none" w:sz="0" w:space="0" w:color="auto"/>
        <w:left w:val="none" w:sz="0" w:space="0" w:color="auto"/>
        <w:bottom w:val="none" w:sz="0" w:space="0" w:color="auto"/>
        <w:right w:val="none" w:sz="0" w:space="0" w:color="auto"/>
      </w:divBdr>
    </w:div>
    <w:div w:id="2064870782">
      <w:bodyDiv w:val="1"/>
      <w:marLeft w:val="0"/>
      <w:marRight w:val="0"/>
      <w:marTop w:val="0"/>
      <w:marBottom w:val="0"/>
      <w:divBdr>
        <w:top w:val="none" w:sz="0" w:space="0" w:color="auto"/>
        <w:left w:val="none" w:sz="0" w:space="0" w:color="auto"/>
        <w:bottom w:val="none" w:sz="0" w:space="0" w:color="auto"/>
        <w:right w:val="none" w:sz="0" w:space="0" w:color="auto"/>
      </w:divBdr>
    </w:div>
    <w:div w:id="21290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waluacja.gov.pl/strony/monitorowanie/lista-wskaznikow-kluczowych/lista-wskaznikow-kluczowych-efs/" TargetMode="External"/><Relationship Id="rId13" Type="http://schemas.openxmlformats.org/officeDocument/2006/relationships/hyperlink" Target="https://epuap.gov.pl/wps/port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rpo.wielkopolskie.pl/realizuje-projekt/centralny-system-teleinformatyczny-sl2014-sl2021/centralny-system-teleinformatyczny-cst2021-sl2021-sm-ef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i2021.wielkopolskie.pl/" TargetMode="External"/><Relationship Id="rId5" Type="http://schemas.openxmlformats.org/officeDocument/2006/relationships/webSettings" Target="webSettings.xml"/><Relationship Id="rId15" Type="http://schemas.openxmlformats.org/officeDocument/2006/relationships/hyperlink" Target="https://www.gov.pl/web/dostepnosc-cyfrowa/kompleksowo-o-dostepnosci-cyfrowej" TargetMode="External"/><Relationship Id="rId10" Type="http://schemas.openxmlformats.org/officeDocument/2006/relationships/hyperlink" Target="https://pz.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waluacja.gov.pl/strony/monitorowanie/lista-wskaznikow-programowych/lista-wskaznikow-specyficznych-dla-programu-fundusze-europejskie-dla-wielkopolskiego-2021-2027/" TargetMode="External"/><Relationship Id="rId14" Type="http://schemas.openxmlformats.org/officeDocument/2006/relationships/hyperlink" Target="http://www.kraina3rzek.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europejskie-bez-barier/dostepnosc-plus/poradniki-standardy-wskazowki/standar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6C2B-3A61-4266-80B7-D12CA01B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14092</Words>
  <Characters>84558</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PROGRAMOWANIE</dc:creator>
  <cp:keywords/>
  <dc:description/>
  <cp:lastModifiedBy>malgorzata.najdek</cp:lastModifiedBy>
  <cp:revision>9</cp:revision>
  <cp:lastPrinted>2024-10-24T09:03:00Z</cp:lastPrinted>
  <dcterms:created xsi:type="dcterms:W3CDTF">2024-10-10T12:11:00Z</dcterms:created>
  <dcterms:modified xsi:type="dcterms:W3CDTF">2024-11-22T08:19:00Z</dcterms:modified>
</cp:coreProperties>
</file>