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F7663" w14:textId="784BBF29" w:rsidR="0077094D" w:rsidRDefault="009D09BF">
      <w:pPr>
        <w:spacing w:before="0" w:after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Kryteria wyboru grantobiorców Stowarzyszenia Lokalna Grupa Działania </w:t>
      </w:r>
      <w:r w:rsidR="001747A9">
        <w:rPr>
          <w:rFonts w:eastAsia="Calibri"/>
          <w:b/>
          <w:sz w:val="32"/>
          <w:szCs w:val="32"/>
        </w:rPr>
        <w:t>Kraina Trzech Rzek</w:t>
      </w:r>
    </w:p>
    <w:p w14:paraId="280D8351" w14:textId="77777777" w:rsidR="0077094D" w:rsidRDefault="0077094D">
      <w:pPr>
        <w:spacing w:before="0" w:after="0"/>
        <w:jc w:val="center"/>
        <w:rPr>
          <w:rFonts w:eastAsia="Calibri"/>
          <w:b/>
          <w:sz w:val="32"/>
          <w:szCs w:val="32"/>
        </w:rPr>
      </w:pPr>
    </w:p>
    <w:tbl>
      <w:tblPr>
        <w:tblStyle w:val="a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7"/>
        <w:gridCol w:w="7658"/>
        <w:gridCol w:w="2799"/>
      </w:tblGrid>
      <w:tr w:rsidR="0077094D" w14:paraId="4E5A10EC" w14:textId="77777777">
        <w:trPr>
          <w:trHeight w:val="495"/>
        </w:trPr>
        <w:tc>
          <w:tcPr>
            <w:tcW w:w="13994" w:type="dxa"/>
            <w:gridSpan w:val="3"/>
            <w:shd w:val="clear" w:color="auto" w:fill="9CC2E5"/>
            <w:vAlign w:val="center"/>
          </w:tcPr>
          <w:p w14:paraId="29737B9D" w14:textId="4045E04A" w:rsidR="0077094D" w:rsidRDefault="009D09BF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Przedsięwzięcie </w:t>
            </w:r>
            <w:r w:rsidR="001747A9" w:rsidRPr="001747A9">
              <w:rPr>
                <w:rFonts w:eastAsia="Calibri"/>
                <w:b/>
              </w:rPr>
              <w:t>P.</w:t>
            </w:r>
            <w:r w:rsidR="005342B5">
              <w:rPr>
                <w:rFonts w:eastAsia="Calibri"/>
                <w:b/>
              </w:rPr>
              <w:t>3</w:t>
            </w:r>
            <w:r w:rsidR="001747A9" w:rsidRPr="001747A9">
              <w:rPr>
                <w:rFonts w:eastAsia="Calibri"/>
                <w:b/>
              </w:rPr>
              <w:t>.3 Poprawa dostępu do infrastruktury publicznej – turystycznej i rekreacyjnej</w:t>
            </w:r>
          </w:p>
        </w:tc>
      </w:tr>
      <w:tr w:rsidR="0077094D" w14:paraId="1D0D0B9D" w14:textId="77777777">
        <w:trPr>
          <w:trHeight w:val="495"/>
        </w:trPr>
        <w:tc>
          <w:tcPr>
            <w:tcW w:w="3537" w:type="dxa"/>
            <w:shd w:val="clear" w:color="auto" w:fill="9CC2E5"/>
            <w:vAlign w:val="center"/>
          </w:tcPr>
          <w:p w14:paraId="7048143C" w14:textId="77777777" w:rsidR="0077094D" w:rsidRDefault="009D09BF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Kryterium</w:t>
            </w:r>
          </w:p>
        </w:tc>
        <w:tc>
          <w:tcPr>
            <w:tcW w:w="7658" w:type="dxa"/>
            <w:shd w:val="clear" w:color="auto" w:fill="9CC2E5"/>
            <w:vAlign w:val="center"/>
          </w:tcPr>
          <w:p w14:paraId="183D2E39" w14:textId="77777777" w:rsidR="0077094D" w:rsidRDefault="009D09BF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Uzasadnienie/ sposób pomiaru wskaźnika</w:t>
            </w:r>
          </w:p>
        </w:tc>
        <w:tc>
          <w:tcPr>
            <w:tcW w:w="2799" w:type="dxa"/>
            <w:shd w:val="clear" w:color="auto" w:fill="9CC2E5"/>
            <w:vAlign w:val="center"/>
          </w:tcPr>
          <w:p w14:paraId="7E22EDE3" w14:textId="77777777" w:rsidR="0077094D" w:rsidRDefault="009D09BF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Źródło danych</w:t>
            </w:r>
          </w:p>
        </w:tc>
      </w:tr>
      <w:tr w:rsidR="0077094D" w14:paraId="5D873F95" w14:textId="77777777">
        <w:trPr>
          <w:trHeight w:val="1573"/>
        </w:trPr>
        <w:tc>
          <w:tcPr>
            <w:tcW w:w="3537" w:type="dxa"/>
            <w:shd w:val="clear" w:color="auto" w:fill="DEEAF6"/>
            <w:vAlign w:val="center"/>
          </w:tcPr>
          <w:p w14:paraId="336BC861" w14:textId="77777777" w:rsidR="000C5331" w:rsidRDefault="000C5331">
            <w:pPr>
              <w:spacing w:before="0" w:after="0" w:line="276" w:lineRule="auto"/>
              <w:jc w:val="left"/>
              <w:rPr>
                <w:rFonts w:eastAsia="Calibri"/>
              </w:rPr>
            </w:pPr>
            <w:r w:rsidRPr="000C5331">
              <w:rPr>
                <w:rFonts w:eastAsia="Calibri"/>
              </w:rPr>
              <w:t xml:space="preserve">Projekt realizowany przy współpracy z lokalną społecznością </w:t>
            </w:r>
          </w:p>
          <w:p w14:paraId="050CE5F5" w14:textId="2C95AB9D" w:rsidR="0077094D" w:rsidRDefault="009D09BF">
            <w:pPr>
              <w:spacing w:before="0" w:after="0" w:line="276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Tak – </w:t>
            </w:r>
            <w:r w:rsidR="000C5331">
              <w:rPr>
                <w:rFonts w:eastAsia="Calibri"/>
                <w:b/>
              </w:rPr>
              <w:t>4</w:t>
            </w:r>
            <w:r>
              <w:rPr>
                <w:rFonts w:eastAsia="Calibri"/>
                <w:b/>
              </w:rPr>
              <w:t xml:space="preserve"> pkt </w:t>
            </w:r>
          </w:p>
          <w:p w14:paraId="5ADE9F69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  <w:color w:val="FF0000"/>
              </w:rPr>
            </w:pPr>
            <w:r>
              <w:rPr>
                <w:rFonts w:eastAsia="Calibri"/>
                <w:b/>
              </w:rPr>
              <w:t>Nie – 0 pkt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29967891" w14:textId="632ED3F7" w:rsidR="0077094D" w:rsidRDefault="000C5331">
            <w:pPr>
              <w:spacing w:before="0" w:after="0" w:line="276" w:lineRule="auto"/>
              <w:jc w:val="left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Aby zagwarantować włączenie do realizacji projektu możliwie szerokiego grona zaangażowanych interesariuszy, premiowane będą projekty realizowane przy współpracy ze społecznością lokalną. </w:t>
            </w:r>
            <w:r w:rsidRPr="000C5331">
              <w:rPr>
                <w:rFonts w:eastAsia="Calibri"/>
              </w:rPr>
              <w:t xml:space="preserve">Grantobiorca załączył </w:t>
            </w:r>
            <w:r>
              <w:rPr>
                <w:rFonts w:eastAsia="Calibri"/>
              </w:rPr>
              <w:t>szczegółowy opis włączenia innych podmiotów</w:t>
            </w:r>
            <w:r w:rsidRPr="000C5331">
              <w:rPr>
                <w:rFonts w:eastAsia="Calibri"/>
              </w:rPr>
              <w:t xml:space="preserve"> (szkoła, stowarzyszenie, parafia, biblioteka, rada sołecka i. In.), ściśle określające zakres i charakter współpracy przy realizacji projektu – rzeczowy lub finansowy). porozumieni</w:t>
            </w:r>
            <w:r>
              <w:rPr>
                <w:rFonts w:eastAsia="Calibri"/>
              </w:rPr>
              <w:t>e lub umowa</w:t>
            </w:r>
            <w:r w:rsidRPr="000C5331">
              <w:rPr>
                <w:rFonts w:eastAsia="Calibri"/>
              </w:rPr>
              <w:t xml:space="preserve"> o partnerstwie określające szczegółowo zakres partnerstwa</w:t>
            </w:r>
          </w:p>
        </w:tc>
        <w:tc>
          <w:tcPr>
            <w:tcW w:w="2799" w:type="dxa"/>
            <w:vAlign w:val="center"/>
          </w:tcPr>
          <w:p w14:paraId="12D6E9FE" w14:textId="49D9F57C" w:rsidR="0077094D" w:rsidRDefault="000639B6">
            <w:pPr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Opis we w</w:t>
            </w:r>
            <w:r w:rsidR="009D09BF">
              <w:rPr>
                <w:rFonts w:eastAsia="Calibri"/>
              </w:rPr>
              <w:t>nios</w:t>
            </w:r>
            <w:r>
              <w:rPr>
                <w:rFonts w:eastAsia="Calibri"/>
              </w:rPr>
              <w:t xml:space="preserve">ku o </w:t>
            </w:r>
            <w:r w:rsidR="009D09BF">
              <w:rPr>
                <w:rFonts w:eastAsia="Calibri"/>
              </w:rPr>
              <w:t>powierzenie grantu</w:t>
            </w:r>
          </w:p>
          <w:p w14:paraId="0C9C26C0" w14:textId="77F19310" w:rsidR="000C5331" w:rsidRDefault="000C5331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7094D" w14:paraId="38A40F4E" w14:textId="77777777">
        <w:trPr>
          <w:trHeight w:val="416"/>
        </w:trPr>
        <w:tc>
          <w:tcPr>
            <w:tcW w:w="3537" w:type="dxa"/>
            <w:shd w:val="clear" w:color="auto" w:fill="DEEAF6"/>
            <w:vAlign w:val="center"/>
          </w:tcPr>
          <w:p w14:paraId="289F1AEF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Operacja jest realizowana przez następujący podmiot:</w:t>
            </w:r>
          </w:p>
          <w:p w14:paraId="7AD91A90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Organizacja pozarządowa – 4 pkt</w:t>
            </w:r>
          </w:p>
          <w:p w14:paraId="75DCFB0C" w14:textId="2E897171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Inny podmiot – </w:t>
            </w:r>
            <w:r w:rsidR="005342B5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 xml:space="preserve"> pkt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3997FB90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Zadanie ma na celu promowanie organizacji pozarządowych istniejących na obszarach wiejskich </w:t>
            </w:r>
            <w:r>
              <w:t>zaspokajających</w:t>
            </w:r>
            <w:r>
              <w:rPr>
                <w:rFonts w:eastAsia="Calibri"/>
              </w:rPr>
              <w:t xml:space="preserve"> potrzeby ludności lokalnej. Kryterium mierzalne w oparciu o </w:t>
            </w:r>
            <w:r>
              <w:t>dokumentację</w:t>
            </w:r>
            <w:r>
              <w:rPr>
                <w:rFonts w:eastAsia="Calibri"/>
              </w:rPr>
              <w:t xml:space="preserve"> konkursową oraz opisy zawarte we wniosku i informacjach dodatkowych.</w:t>
            </w:r>
          </w:p>
          <w:p w14:paraId="169A9510" w14:textId="77777777" w:rsidR="0077094D" w:rsidRDefault="0077094D">
            <w:pPr>
              <w:spacing w:before="0"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2799" w:type="dxa"/>
            <w:vAlign w:val="center"/>
          </w:tcPr>
          <w:p w14:paraId="435540CF" w14:textId="77777777" w:rsidR="0077094D" w:rsidRDefault="009D09BF">
            <w:pPr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29D3DEF9" w14:textId="77777777">
        <w:trPr>
          <w:trHeight w:val="2114"/>
        </w:trPr>
        <w:tc>
          <w:tcPr>
            <w:tcW w:w="3537" w:type="dxa"/>
            <w:shd w:val="clear" w:color="auto" w:fill="DEEAF6"/>
            <w:vAlign w:val="center"/>
          </w:tcPr>
          <w:p w14:paraId="08EBEF77" w14:textId="2AD5B5C8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Doświadczenie wnioskodawcy przy pozyskiwaniu środków </w:t>
            </w:r>
            <w:r w:rsidR="005342B5">
              <w:rPr>
                <w:rFonts w:eastAsia="Calibri"/>
              </w:rPr>
              <w:t>zewnętrznych</w:t>
            </w:r>
          </w:p>
          <w:p w14:paraId="5E4E70AF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Tak – 2 pkt</w:t>
            </w:r>
          </w:p>
          <w:p w14:paraId="0245DC38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>Nie – 0 Pkt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4D1E005F" w14:textId="60B165AE" w:rsidR="0077094D" w:rsidRDefault="009D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eastAsia="Calibri"/>
                <w:color w:val="000000"/>
                <w:szCs w:val="22"/>
              </w:rPr>
            </w:pPr>
            <w:r>
              <w:rPr>
                <w:rFonts w:eastAsia="Calibri"/>
                <w:color w:val="000000"/>
                <w:szCs w:val="22"/>
              </w:rPr>
              <w:t xml:space="preserve">Znajomość przez wnioskodawcę reguł decydujących o powodzeniu projektu pozwala uzyskać większą efektywność wykorzystywanych dotacji </w:t>
            </w:r>
            <w:r w:rsidR="005342B5">
              <w:rPr>
                <w:rFonts w:eastAsia="Calibri"/>
                <w:color w:val="000000"/>
                <w:szCs w:val="22"/>
              </w:rPr>
              <w:t xml:space="preserve">w </w:t>
            </w:r>
            <w:r>
              <w:rPr>
                <w:rFonts w:eastAsia="Calibri"/>
                <w:color w:val="000000"/>
                <w:szCs w:val="22"/>
              </w:rPr>
              <w:t>lepszym stopniu przyczyni się do realizacji wskaźników i celów. Punkty zostaną przyznane, gdy wnioskodawca przedstawi: zawartą umowę, rozliczenie lub sprawozdanie lub inne dokumenty potwierdzające przyznanie dotacji dotyczące jednego projektu.</w:t>
            </w:r>
          </w:p>
          <w:tbl>
            <w:tblPr>
              <w:tblStyle w:val="a0"/>
              <w:tblW w:w="2503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3"/>
            </w:tblGrid>
            <w:tr w:rsidR="0077094D" w14:paraId="2E3EA6CA" w14:textId="77777777">
              <w:trPr>
                <w:trHeight w:val="470"/>
              </w:trPr>
              <w:tc>
                <w:tcPr>
                  <w:tcW w:w="2503" w:type="dxa"/>
                </w:tcPr>
                <w:p w14:paraId="130126EA" w14:textId="77777777" w:rsidR="0077094D" w:rsidRDefault="007709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after="0"/>
                    <w:jc w:val="left"/>
                    <w:rPr>
                      <w:rFonts w:eastAsia="Calibri"/>
                      <w:color w:val="000000"/>
                      <w:szCs w:val="22"/>
                    </w:rPr>
                  </w:pPr>
                </w:p>
              </w:tc>
            </w:tr>
          </w:tbl>
          <w:p w14:paraId="34916DAC" w14:textId="77777777" w:rsidR="0077094D" w:rsidRDefault="0077094D">
            <w:pPr>
              <w:spacing w:before="0" w:after="0" w:line="276" w:lineRule="auto"/>
              <w:jc w:val="left"/>
              <w:rPr>
                <w:rFonts w:eastAsia="Calibri"/>
              </w:rPr>
            </w:pPr>
          </w:p>
        </w:tc>
        <w:tc>
          <w:tcPr>
            <w:tcW w:w="2799" w:type="dxa"/>
            <w:vAlign w:val="center"/>
          </w:tcPr>
          <w:p w14:paraId="4A29349A" w14:textId="77777777" w:rsidR="0077094D" w:rsidRDefault="009D09BF">
            <w:pPr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Dokumenty potwierdzające przyznanie dotacji dla co najmniej jednego projektu.</w:t>
            </w:r>
          </w:p>
        </w:tc>
      </w:tr>
      <w:tr w:rsidR="0077094D" w14:paraId="2CD54D9D" w14:textId="77777777">
        <w:trPr>
          <w:trHeight w:val="2259"/>
        </w:trPr>
        <w:tc>
          <w:tcPr>
            <w:tcW w:w="3537" w:type="dxa"/>
            <w:shd w:val="clear" w:color="auto" w:fill="DEEAF6"/>
            <w:vAlign w:val="center"/>
          </w:tcPr>
          <w:p w14:paraId="7B024840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Wnioskodawca korzystał z doradztwa, w tym:</w:t>
            </w:r>
          </w:p>
          <w:p w14:paraId="219AAF7F" w14:textId="39A0E1B4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osobistego w Biurze LGD </w:t>
            </w:r>
            <w:r w:rsidR="001747A9">
              <w:rPr>
                <w:rFonts w:eastAsia="Calibri"/>
              </w:rPr>
              <w:t>Kraina Trzech Rzek</w:t>
            </w:r>
            <w:r>
              <w:rPr>
                <w:rFonts w:eastAsia="Calibri"/>
              </w:rPr>
              <w:t>,</w:t>
            </w:r>
          </w:p>
          <w:p w14:paraId="464B5282" w14:textId="5770AB2D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szkolenia przeprowadzonego przez LGD </w:t>
            </w:r>
            <w:r w:rsidR="001747A9">
              <w:rPr>
                <w:rFonts w:eastAsia="Calibri"/>
              </w:rPr>
              <w:t>Kraina Trzech Rzek,</w:t>
            </w:r>
          </w:p>
          <w:p w14:paraId="52A927FB" w14:textId="02CCDDC5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konsultacji telefonicznej z pracownikiem biura LGD </w:t>
            </w:r>
            <w:r w:rsidR="001747A9">
              <w:rPr>
                <w:rFonts w:eastAsia="Calibri"/>
              </w:rPr>
              <w:t>Kraina Trzech Rzek,</w:t>
            </w:r>
          </w:p>
          <w:p w14:paraId="3E6FB175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Tak – 2 pkt</w:t>
            </w:r>
          </w:p>
          <w:p w14:paraId="5DF7B735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>Nie – 0 pkt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033C6711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Korzystanie z doradztwa w formie osobistej, telefonicznej lub udziale w szkoleniu pozwala na dokładne zapoznanie wnioskodawcy z procedurami dotyczącymi pozyskania środków finansowych z PROW oraz sposobem wypełniania dokumentacji niezbędnej przy ubieganiu się o wsparcie finansowe. Za doradztwo w postaci konsultacji telefonicznej uznaje się wcześniej umówione spotkanie, podczas którego pracownikowi biura LGD zostały dostarczone drogą elektroniczną dokumenty, których dotyczyło spotkanie. Punkty zostaną przyznane, gdy wnioskodawca skorzysta z co najmniej  jednej formy doradztwa.</w:t>
            </w:r>
          </w:p>
        </w:tc>
        <w:tc>
          <w:tcPr>
            <w:tcW w:w="2799" w:type="dxa"/>
            <w:vAlign w:val="center"/>
          </w:tcPr>
          <w:p w14:paraId="3F4A9F7D" w14:textId="77777777" w:rsidR="0077094D" w:rsidRDefault="009D09BF">
            <w:pPr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Karty doradztwa/ewidencja prowadzonego doradztwa</w:t>
            </w:r>
          </w:p>
        </w:tc>
      </w:tr>
      <w:tr w:rsidR="0077094D" w14:paraId="27925ADB" w14:textId="77777777">
        <w:trPr>
          <w:trHeight w:val="268"/>
        </w:trPr>
        <w:tc>
          <w:tcPr>
            <w:tcW w:w="3537" w:type="dxa"/>
            <w:shd w:val="clear" w:color="auto" w:fill="DEEAF6"/>
            <w:vAlign w:val="center"/>
          </w:tcPr>
          <w:p w14:paraId="1A1381AD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Zastosowanie rozwiązań sprzyjających ochronie środowiska lub klimatu:  </w:t>
            </w:r>
          </w:p>
          <w:p w14:paraId="79628869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Tak – 2 pkt </w:t>
            </w:r>
          </w:p>
          <w:p w14:paraId="541817AF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>Nie – 0 pkt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3B517203" w14:textId="65513881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Kryterium jest mierzalne na  podstawie opisu operacji oraz jej celów zawartych we wniosku. Punkty zostaną przyznane gdy operacja zakłada rozwiązania proekologiczne</w:t>
            </w:r>
            <w:r w:rsidR="000C5331">
              <w:rPr>
                <w:rFonts w:eastAsia="Calibri"/>
              </w:rPr>
              <w:t xml:space="preserve"> w ramach realizowanej inwestycji</w:t>
            </w:r>
            <w:r>
              <w:rPr>
                <w:rFonts w:eastAsia="Calibri"/>
              </w:rPr>
              <w:t xml:space="preserve"> lub gdy operacja </w:t>
            </w:r>
            <w:r w:rsidR="000C5331">
              <w:rPr>
                <w:rFonts w:eastAsia="Calibri"/>
              </w:rPr>
              <w:t>zakłada dodatkowo</w:t>
            </w:r>
            <w:r>
              <w:rPr>
                <w:rFonts w:eastAsia="Calibri"/>
              </w:rPr>
              <w:t xml:space="preserve"> zorganizowanie wydarzenia promocyjnego o charakterze ekologicznym. Kryterium mierzalne na podstawie opisu realizacji operacji zawartym we wniosku.</w:t>
            </w:r>
          </w:p>
        </w:tc>
        <w:tc>
          <w:tcPr>
            <w:tcW w:w="2799" w:type="dxa"/>
            <w:vAlign w:val="center"/>
          </w:tcPr>
          <w:p w14:paraId="3E8FA3F9" w14:textId="77777777" w:rsidR="0077094D" w:rsidRDefault="009D09BF">
            <w:pPr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289AA660" w14:textId="77777777">
        <w:trPr>
          <w:trHeight w:val="268"/>
        </w:trPr>
        <w:tc>
          <w:tcPr>
            <w:tcW w:w="3537" w:type="dxa"/>
            <w:shd w:val="clear" w:color="auto" w:fill="DEEAF6"/>
            <w:vAlign w:val="center"/>
          </w:tcPr>
          <w:p w14:paraId="7EED0377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Wnioskodawca opisał i przewidział promowanie w trakcie realizacji projektu Lokalną Grupę Działania:</w:t>
            </w:r>
          </w:p>
          <w:p w14:paraId="65AAF9B1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Tak – 2 pkt</w:t>
            </w:r>
          </w:p>
          <w:p w14:paraId="6B39F91A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>Nie – 0 pkt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2A1659AD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Sprawne i wszechstronne informowanie o działalności LGD i możliwość pozyskiwania środków umożliwi dotarcie do większej liczby potencjalnych beneficjentów oraz grantobiorców. Kryterium mierzalne na podstawie opisu realizacji operacji zawartym we wniosku.</w:t>
            </w:r>
          </w:p>
        </w:tc>
        <w:tc>
          <w:tcPr>
            <w:tcW w:w="2799" w:type="dxa"/>
            <w:vAlign w:val="center"/>
          </w:tcPr>
          <w:p w14:paraId="367B05CF" w14:textId="77777777" w:rsidR="0077094D" w:rsidRDefault="009D09BF">
            <w:pPr>
              <w:spacing w:before="0"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618411A3" w14:textId="77777777">
        <w:trPr>
          <w:trHeight w:val="268"/>
        </w:trPr>
        <w:tc>
          <w:tcPr>
            <w:tcW w:w="11195" w:type="dxa"/>
            <w:gridSpan w:val="2"/>
            <w:shd w:val="clear" w:color="auto" w:fill="DEEAF6"/>
            <w:vAlign w:val="center"/>
          </w:tcPr>
          <w:p w14:paraId="4FED71FD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Maksymalna liczba punktów:</w:t>
            </w:r>
          </w:p>
        </w:tc>
        <w:tc>
          <w:tcPr>
            <w:tcW w:w="2799" w:type="dxa"/>
            <w:vAlign w:val="center"/>
          </w:tcPr>
          <w:p w14:paraId="633ACAD4" w14:textId="2C035CD5" w:rsidR="0077094D" w:rsidRPr="00592B75" w:rsidRDefault="000C5331">
            <w:pPr>
              <w:spacing w:before="0" w:after="0"/>
              <w:jc w:val="left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</w:rPr>
              <w:t>16</w:t>
            </w:r>
          </w:p>
        </w:tc>
      </w:tr>
      <w:tr w:rsidR="0077094D" w14:paraId="39B3854C" w14:textId="77777777">
        <w:trPr>
          <w:trHeight w:val="268"/>
        </w:trPr>
        <w:tc>
          <w:tcPr>
            <w:tcW w:w="11195" w:type="dxa"/>
            <w:gridSpan w:val="2"/>
            <w:shd w:val="clear" w:color="auto" w:fill="DEEAF6"/>
            <w:vAlign w:val="center"/>
          </w:tcPr>
          <w:p w14:paraId="22A58643" w14:textId="77777777" w:rsidR="0077094D" w:rsidRDefault="009D09BF">
            <w:pPr>
              <w:spacing w:before="0" w:after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Minimalna liczba punktów:</w:t>
            </w:r>
          </w:p>
        </w:tc>
        <w:tc>
          <w:tcPr>
            <w:tcW w:w="2799" w:type="dxa"/>
            <w:vAlign w:val="center"/>
          </w:tcPr>
          <w:p w14:paraId="431C8F55" w14:textId="49F8879D" w:rsidR="0077094D" w:rsidRDefault="000C5331">
            <w:pPr>
              <w:spacing w:before="0" w:after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</w:tbl>
    <w:p w14:paraId="370D9126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1E861ECC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1A58303C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443F2325" w14:textId="77777777" w:rsidR="0077094D" w:rsidRDefault="0077094D">
      <w:pPr>
        <w:spacing w:before="0" w:after="0"/>
        <w:jc w:val="left"/>
        <w:rPr>
          <w:rFonts w:eastAsia="Calibri"/>
        </w:rPr>
      </w:pPr>
    </w:p>
    <w:p w14:paraId="50918CA6" w14:textId="77777777" w:rsidR="001747A9" w:rsidRDefault="001747A9" w:rsidP="00EA5795">
      <w:pPr>
        <w:spacing w:before="0" w:after="0"/>
        <w:rPr>
          <w:rFonts w:eastAsia="Calibri"/>
          <w:b/>
          <w:sz w:val="32"/>
          <w:szCs w:val="32"/>
        </w:rPr>
      </w:pPr>
    </w:p>
    <w:p w14:paraId="3EB7BC13" w14:textId="77777777" w:rsidR="001747A9" w:rsidRDefault="001747A9">
      <w:pPr>
        <w:spacing w:before="0" w:after="0"/>
        <w:jc w:val="center"/>
        <w:rPr>
          <w:rFonts w:eastAsia="Calibri"/>
          <w:b/>
          <w:sz w:val="32"/>
          <w:szCs w:val="32"/>
        </w:rPr>
      </w:pPr>
    </w:p>
    <w:p w14:paraId="4E591BA2" w14:textId="6D8E02BA" w:rsidR="001747A9" w:rsidRDefault="009D09BF">
      <w:pPr>
        <w:spacing w:before="0" w:after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lastRenderedPageBreak/>
        <w:t xml:space="preserve">Kryteria wyboru grantobiorców Stowarzyszenia Lokalna Grupa Działania </w:t>
      </w:r>
      <w:r w:rsidR="001747A9">
        <w:rPr>
          <w:rFonts w:eastAsia="Calibri"/>
          <w:b/>
          <w:sz w:val="32"/>
          <w:szCs w:val="32"/>
        </w:rPr>
        <w:t>Kraina Trzech Rzek</w:t>
      </w:r>
    </w:p>
    <w:p w14:paraId="143C7695" w14:textId="77777777" w:rsidR="0077094D" w:rsidRDefault="0077094D">
      <w:pPr>
        <w:spacing w:before="0" w:after="0"/>
        <w:jc w:val="center"/>
        <w:rPr>
          <w:rFonts w:eastAsia="Calibri"/>
          <w:b/>
          <w:sz w:val="32"/>
          <w:szCs w:val="32"/>
        </w:rPr>
      </w:pPr>
    </w:p>
    <w:tbl>
      <w:tblPr>
        <w:tblStyle w:val="a1"/>
        <w:tblpPr w:leftFromText="141" w:rightFromText="141" w:vertAnchor="text" w:tblpY="1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7655"/>
        <w:gridCol w:w="2976"/>
      </w:tblGrid>
      <w:tr w:rsidR="0077094D" w14:paraId="3A9DDB8F" w14:textId="77777777">
        <w:trPr>
          <w:trHeight w:val="415"/>
        </w:trPr>
        <w:tc>
          <w:tcPr>
            <w:tcW w:w="14170" w:type="dxa"/>
            <w:gridSpan w:val="3"/>
            <w:tcBorders>
              <w:bottom w:val="single" w:sz="4" w:space="0" w:color="000000"/>
            </w:tcBorders>
            <w:shd w:val="clear" w:color="auto" w:fill="9CC3E5"/>
          </w:tcPr>
          <w:p w14:paraId="6E9DE66D" w14:textId="60907B48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Przedsięwzięcie 1.</w:t>
            </w:r>
            <w:r w:rsidR="001747A9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>. Smart Village</w:t>
            </w:r>
          </w:p>
        </w:tc>
      </w:tr>
      <w:tr w:rsidR="0077094D" w14:paraId="443289AD" w14:textId="77777777">
        <w:trPr>
          <w:trHeight w:val="555"/>
        </w:trPr>
        <w:tc>
          <w:tcPr>
            <w:tcW w:w="3539" w:type="dxa"/>
            <w:tcBorders>
              <w:bottom w:val="single" w:sz="4" w:space="0" w:color="000000"/>
            </w:tcBorders>
            <w:shd w:val="clear" w:color="auto" w:fill="9CC3E5"/>
          </w:tcPr>
          <w:p w14:paraId="54FCCF72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Nazwa kryterium oceny</w:t>
            </w:r>
          </w:p>
        </w:tc>
        <w:tc>
          <w:tcPr>
            <w:tcW w:w="7655" w:type="dxa"/>
            <w:shd w:val="clear" w:color="auto" w:fill="9CC3E5"/>
          </w:tcPr>
          <w:p w14:paraId="01AF21BC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Uzasadnienie kryterium</w:t>
            </w:r>
          </w:p>
        </w:tc>
        <w:tc>
          <w:tcPr>
            <w:tcW w:w="2976" w:type="dxa"/>
            <w:shd w:val="clear" w:color="auto" w:fill="9CC3E5"/>
          </w:tcPr>
          <w:p w14:paraId="36ADCA31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Źródło weryfikacji</w:t>
            </w:r>
          </w:p>
        </w:tc>
      </w:tr>
      <w:tr w:rsidR="0077094D" w14:paraId="31C71AFF" w14:textId="77777777">
        <w:tc>
          <w:tcPr>
            <w:tcW w:w="3539" w:type="dxa"/>
            <w:shd w:val="clear" w:color="auto" w:fill="DEEBF6"/>
          </w:tcPr>
          <w:p w14:paraId="61D89474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Powiązanie wnioskodawcy z obszarem objętym koncepcją</w:t>
            </w:r>
          </w:p>
          <w:p w14:paraId="4CC4017A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 pkt – wnioskodawca nie posiada siedziby/miejsca zamieszkania na terenie objętym koncepcją,</w:t>
            </w:r>
          </w:p>
          <w:p w14:paraId="16798F46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pkt – wnioskodawca posiada siedzibę/miejsce zamieszkania na terenie  objętym koncepcją.</w:t>
            </w:r>
          </w:p>
        </w:tc>
        <w:tc>
          <w:tcPr>
            <w:tcW w:w="7655" w:type="dxa"/>
          </w:tcPr>
          <w:p w14:paraId="507A1DC3" w14:textId="3B6AD690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 ramach kryterium premiowane będą wnioski składane przez NGO oraz osoby pełniące funkcje społeczne, działające na terenie, dla którego zostanie opracowana koncepcja. Kryterium mierzalne w oparciu o dokumentację konkursową oraz opisy zawarte we wniosku i informacjach dodatkowych.</w:t>
            </w:r>
          </w:p>
        </w:tc>
        <w:tc>
          <w:tcPr>
            <w:tcW w:w="2976" w:type="dxa"/>
          </w:tcPr>
          <w:p w14:paraId="77D4978E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2773C0D1" w14:textId="77777777">
        <w:tc>
          <w:tcPr>
            <w:tcW w:w="3539" w:type="dxa"/>
            <w:shd w:val="clear" w:color="auto" w:fill="DEEBF6"/>
          </w:tcPr>
          <w:p w14:paraId="3E637E94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Liczba partnerów zaangażowanych w realizację koncepcji:</w:t>
            </w:r>
          </w:p>
          <w:p w14:paraId="09FBDAB9" w14:textId="28AE4850" w:rsidR="0077094D" w:rsidRDefault="000C5331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  <w:r w:rsidR="009D09BF">
              <w:rPr>
                <w:rFonts w:eastAsia="Calibri"/>
                <w:b/>
              </w:rPr>
              <w:t xml:space="preserve"> pkt – projekt angażuje jednego partnera.</w:t>
            </w:r>
          </w:p>
          <w:p w14:paraId="1E028E5A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pkt – projekt angażuje dwóch lub więcej partnerów.</w:t>
            </w:r>
          </w:p>
        </w:tc>
        <w:tc>
          <w:tcPr>
            <w:tcW w:w="7655" w:type="dxa"/>
          </w:tcPr>
          <w:p w14:paraId="631BCD70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 ramach kryterium premiowane będą projekty realizowane przez co najmniej 2 podmioty uprawnione do złożenia wniosku, zakładające realizację wspólnych działań. Kryterium mierzalne w oparciu o dokumentację konkursową oraz opisy zawarte we wniosku i informacjach dodatkowych.</w:t>
            </w:r>
          </w:p>
        </w:tc>
        <w:tc>
          <w:tcPr>
            <w:tcW w:w="2976" w:type="dxa"/>
          </w:tcPr>
          <w:p w14:paraId="3CA52B1D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2636987D" w14:textId="77777777">
        <w:tc>
          <w:tcPr>
            <w:tcW w:w="3539" w:type="dxa"/>
            <w:shd w:val="clear" w:color="auto" w:fill="DEEBF6"/>
          </w:tcPr>
          <w:p w14:paraId="1EB8DE21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Partycypacyjny charakter przygotowania koncepcji:</w:t>
            </w:r>
          </w:p>
          <w:p w14:paraId="352E676A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pkt – projekt zakłada udział lokalnej społeczności w procesie przygotowania koncepcji,</w:t>
            </w:r>
          </w:p>
          <w:p w14:paraId="504215AA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t>2 pkt – projekt zakłada udział sołtysa lub rady sołeckiej w procesie przygotowania koncepcji.</w:t>
            </w:r>
          </w:p>
        </w:tc>
        <w:tc>
          <w:tcPr>
            <w:tcW w:w="7655" w:type="dxa"/>
          </w:tcPr>
          <w:p w14:paraId="1245F187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bookmarkStart w:id="0" w:name="_heading=h.gjdgxs" w:colFirst="0" w:colLast="0"/>
            <w:bookmarkEnd w:id="0"/>
            <w:r>
              <w:rPr>
                <w:rFonts w:eastAsia="Calibri"/>
              </w:rPr>
              <w:t xml:space="preserve">W ramach kryterium zostanie zwrócona uwaga, aby w proces przygotowania koncepcji zostali zaangażowani przedstawiciele lokalnej społeczności oraz sołtys lub rada sołecka.  Kryterium mierzalne w oparciu o dokumentację konkursową oraz opisy zawarte we wniosku i informacjach dodatkowych. Punkty w ramach kryterium sumują się. </w:t>
            </w:r>
          </w:p>
        </w:tc>
        <w:tc>
          <w:tcPr>
            <w:tcW w:w="2976" w:type="dxa"/>
          </w:tcPr>
          <w:p w14:paraId="204F888F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7021FBAA" w14:textId="77777777">
        <w:tc>
          <w:tcPr>
            <w:tcW w:w="3539" w:type="dxa"/>
            <w:shd w:val="clear" w:color="auto" w:fill="DEEBF6"/>
          </w:tcPr>
          <w:p w14:paraId="39AE28D1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Miejsce realizacji koncepcji: </w:t>
            </w:r>
          </w:p>
          <w:p w14:paraId="6960A6CD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0 pkt – żadna z miejscowości objętych koncepcją nie liczy mniej niż 5 tys. </w:t>
            </w:r>
            <w:r w:rsidR="00592B75">
              <w:rPr>
                <w:rFonts w:eastAsia="Calibri"/>
                <w:b/>
              </w:rPr>
              <w:t>M</w:t>
            </w:r>
            <w:r>
              <w:rPr>
                <w:rFonts w:eastAsia="Calibri"/>
                <w:b/>
              </w:rPr>
              <w:t>ieszkańców,</w:t>
            </w:r>
          </w:p>
          <w:p w14:paraId="3BEBEE40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2 pkt – przynajmniej jedna z miejscowości objętych koncepcją liczy mniej niż 5 tys. </w:t>
            </w:r>
            <w:r w:rsidR="00592B75">
              <w:rPr>
                <w:rFonts w:eastAsia="Calibri"/>
                <w:b/>
              </w:rPr>
              <w:t>M</w:t>
            </w:r>
            <w:r>
              <w:rPr>
                <w:rFonts w:eastAsia="Calibri"/>
                <w:b/>
              </w:rPr>
              <w:t>ieszkańców,</w:t>
            </w:r>
          </w:p>
          <w:p w14:paraId="651FD6AE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4 pkt – wszystkie miejscowości objęte koncepcją liczą mniej niż 5 tys. </w:t>
            </w:r>
            <w:r w:rsidR="00592B75">
              <w:rPr>
                <w:rFonts w:eastAsia="Calibri"/>
                <w:b/>
              </w:rPr>
              <w:t>M</w:t>
            </w:r>
            <w:r>
              <w:rPr>
                <w:rFonts w:eastAsia="Calibri"/>
                <w:b/>
              </w:rPr>
              <w:t>ieszkańców.</w:t>
            </w:r>
          </w:p>
        </w:tc>
        <w:tc>
          <w:tcPr>
            <w:tcW w:w="7655" w:type="dxa"/>
          </w:tcPr>
          <w:p w14:paraId="117BAB5A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W ramach kryterium premiowane będą wnioski, które zakładają realizację koncepcji na terenie obszarów wiejskich, w miejscowościach zamieszkałych przez mniej niż 5 tys. </w:t>
            </w:r>
            <w:r w:rsidR="00592B75">
              <w:rPr>
                <w:rFonts w:eastAsia="Calibri"/>
              </w:rPr>
              <w:t>M</w:t>
            </w:r>
            <w:r>
              <w:rPr>
                <w:rFonts w:eastAsia="Calibri"/>
              </w:rPr>
              <w:t>ieszkańców.</w:t>
            </w:r>
          </w:p>
          <w:p w14:paraId="506962E0" w14:textId="62C30E14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Kryterium mierzalne w oparciu o dokumentację konkursową oraz opisy zawarte we wniosku</w:t>
            </w:r>
            <w:r w:rsidR="00EA5795">
              <w:rPr>
                <w:rFonts w:eastAsia="Calibri"/>
              </w:rPr>
              <w:t>.</w:t>
            </w:r>
          </w:p>
        </w:tc>
        <w:tc>
          <w:tcPr>
            <w:tcW w:w="2976" w:type="dxa"/>
          </w:tcPr>
          <w:p w14:paraId="76031AA4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Wniosek o powierzenie grantu</w:t>
            </w:r>
          </w:p>
        </w:tc>
      </w:tr>
      <w:tr w:rsidR="0077094D" w14:paraId="6BFFBE1E" w14:textId="77777777">
        <w:tc>
          <w:tcPr>
            <w:tcW w:w="3539" w:type="dxa"/>
            <w:shd w:val="clear" w:color="auto" w:fill="DEEBF6"/>
          </w:tcPr>
          <w:p w14:paraId="62C08CC9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Wnioskodawca korzystał z doradztwa, w tym:</w:t>
            </w:r>
          </w:p>
          <w:p w14:paraId="0FE5E7BE" w14:textId="695B4F61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osobistego w biurze LGD </w:t>
            </w:r>
            <w:r w:rsidR="001747A9">
              <w:t xml:space="preserve"> </w:t>
            </w:r>
            <w:r w:rsidR="001747A9" w:rsidRPr="001747A9">
              <w:rPr>
                <w:rFonts w:eastAsia="Calibri"/>
              </w:rPr>
              <w:t>Kraina Trzech Rzek,</w:t>
            </w:r>
          </w:p>
          <w:p w14:paraId="1BB820E6" w14:textId="131391EC" w:rsidR="001747A9" w:rsidRDefault="009D09BF" w:rsidP="001747A9">
            <w:pPr>
              <w:spacing w:before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szkolenia przeprowadzonego przez LGD </w:t>
            </w:r>
            <w:r w:rsidR="001747A9">
              <w:rPr>
                <w:rFonts w:eastAsia="Calibri"/>
              </w:rPr>
              <w:t xml:space="preserve"> Kraina Trzech Rzek,</w:t>
            </w:r>
          </w:p>
          <w:p w14:paraId="01F82D02" w14:textId="01D2E7CF" w:rsidR="0077094D" w:rsidRDefault="0077094D">
            <w:pPr>
              <w:spacing w:before="0"/>
              <w:jc w:val="left"/>
              <w:rPr>
                <w:rFonts w:eastAsia="Calibri"/>
              </w:rPr>
            </w:pPr>
          </w:p>
          <w:p w14:paraId="28E3560F" w14:textId="4377CB06" w:rsidR="0077094D" w:rsidRDefault="009D09BF" w:rsidP="001747A9">
            <w:pPr>
              <w:spacing w:before="0" w:line="276" w:lineRule="auto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konsultacji telefonicznej z pracownikiem biura LGD </w:t>
            </w:r>
            <w:r w:rsidR="001747A9">
              <w:rPr>
                <w:rFonts w:eastAsia="Calibri"/>
              </w:rPr>
              <w:t xml:space="preserve"> Kraina Trzech Rzek,</w:t>
            </w:r>
          </w:p>
          <w:p w14:paraId="346936FF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 pkt – wnioskodawca nie korzystał z doradztwa,</w:t>
            </w:r>
          </w:p>
          <w:p w14:paraId="436FB24C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pkt – wnioskodawca korzystał z doradztwa.</w:t>
            </w:r>
          </w:p>
        </w:tc>
        <w:tc>
          <w:tcPr>
            <w:tcW w:w="7655" w:type="dxa"/>
          </w:tcPr>
          <w:p w14:paraId="2F17E966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Korzystanie z doradztwa w formie osobistej, telefonicznej lub udziału w szkoleniu pozwala na dokładne zapoznanie się wnioskodawcy z procedurami dotyczącymi pozyskania środków finansowych z PROW oraz sposobem wypełniania dokumentacji niezbędnej przy ubieganiu się o wsparcie finansowe. </w:t>
            </w:r>
          </w:p>
          <w:p w14:paraId="4361B516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 doradztwo w postaci konsultacji telefonicznej uznaje się wcześniej umówione spotkanie, podczas którego pracownikowi biura LGD zostały dostarczone drogą elektroniczną dokumenty, których dotyczyło spotkanie.</w:t>
            </w:r>
          </w:p>
        </w:tc>
        <w:tc>
          <w:tcPr>
            <w:tcW w:w="2976" w:type="dxa"/>
          </w:tcPr>
          <w:p w14:paraId="166CEE54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Karta doradztwa/lista obecności na szkoleniu.</w:t>
            </w:r>
          </w:p>
        </w:tc>
      </w:tr>
      <w:tr w:rsidR="0077094D" w14:paraId="14A64058" w14:textId="77777777">
        <w:tc>
          <w:tcPr>
            <w:tcW w:w="3539" w:type="dxa"/>
            <w:shd w:val="clear" w:color="auto" w:fill="DEEBF6"/>
          </w:tcPr>
          <w:p w14:paraId="4308AF12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Potencjał organizacyjny potrzebny do opracowania koncepcji:</w:t>
            </w:r>
          </w:p>
          <w:p w14:paraId="3F312260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 pkt – wnioskodawca nie posiada potencjału organizacyjnego,</w:t>
            </w:r>
          </w:p>
          <w:p w14:paraId="5B0098BC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pkt – wnioskodawca posiada potencjał organizacyjny.</w:t>
            </w:r>
          </w:p>
        </w:tc>
        <w:tc>
          <w:tcPr>
            <w:tcW w:w="7655" w:type="dxa"/>
          </w:tcPr>
          <w:p w14:paraId="40F058A9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Wnioskodawca wykazuje posiadanie potencjału organizacyjnego w postaci posiadanych zasobów: `</w:t>
            </w:r>
          </w:p>
          <w:p w14:paraId="5F86289B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Zasoby ludzkie – członkowie podmiotu, wolontariusze,</w:t>
            </w:r>
          </w:p>
          <w:p w14:paraId="38D09AA6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Zasoby materialne – lokalowe, wyposażenie,</w:t>
            </w:r>
          </w:p>
          <w:p w14:paraId="35C9B210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Zasoby finansowe – wkład własny finansowy,</w:t>
            </w:r>
          </w:p>
          <w:p w14:paraId="15C0EEE6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Udokumentowane doświadczenie w realizacji i tworzeniu koncepcji.</w:t>
            </w:r>
          </w:p>
        </w:tc>
        <w:tc>
          <w:tcPr>
            <w:tcW w:w="2976" w:type="dxa"/>
          </w:tcPr>
          <w:p w14:paraId="2599B44A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3BCAFAC1" w14:textId="77777777">
        <w:tc>
          <w:tcPr>
            <w:tcW w:w="3539" w:type="dxa"/>
            <w:shd w:val="clear" w:color="auto" w:fill="DEEBF6"/>
          </w:tcPr>
          <w:p w14:paraId="48FF320E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Obszar objęty koncepcją:</w:t>
            </w:r>
          </w:p>
          <w:p w14:paraId="013024DF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 pkt – koncepcja nie obejmuje obszaru po PGR,</w:t>
            </w:r>
          </w:p>
          <w:p w14:paraId="2F033410" w14:textId="77777777" w:rsidR="0077094D" w:rsidRDefault="009D09BF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 – pkt – przynajmniej 1 miejscowość objęta koncepcją jest obszarem po PGR,</w:t>
            </w:r>
          </w:p>
          <w:p w14:paraId="28F1145E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4 pkt – wszystkie miejscowości objęte koncepcją są obszarem po PGR.</w:t>
            </w:r>
          </w:p>
        </w:tc>
        <w:tc>
          <w:tcPr>
            <w:tcW w:w="7655" w:type="dxa"/>
          </w:tcPr>
          <w:p w14:paraId="43A73539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W ramach wyboru grantobiorców premiowane będą projekty, których koncepcje będą obejmowały miejscowości po PGR.  Kryterium mierzalne w oparciu o dokumentację konkursową oraz opisy zawarte we wniosku i informacjach dodatkowych.</w:t>
            </w:r>
          </w:p>
        </w:tc>
        <w:tc>
          <w:tcPr>
            <w:tcW w:w="2976" w:type="dxa"/>
          </w:tcPr>
          <w:p w14:paraId="00B1B074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Wniosek o powierzenie grantu</w:t>
            </w:r>
          </w:p>
        </w:tc>
      </w:tr>
      <w:tr w:rsidR="0077094D" w14:paraId="4A402693" w14:textId="77777777">
        <w:tc>
          <w:tcPr>
            <w:tcW w:w="11194" w:type="dxa"/>
            <w:gridSpan w:val="2"/>
            <w:shd w:val="clear" w:color="auto" w:fill="DEEBF6"/>
          </w:tcPr>
          <w:p w14:paraId="750282D2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Maksymalna liczba punktów:</w:t>
            </w:r>
          </w:p>
        </w:tc>
        <w:tc>
          <w:tcPr>
            <w:tcW w:w="2976" w:type="dxa"/>
          </w:tcPr>
          <w:p w14:paraId="7C61AD3E" w14:textId="4C47A528" w:rsidR="0077094D" w:rsidRPr="00592B75" w:rsidRDefault="00EA5795">
            <w:pPr>
              <w:spacing w:before="0"/>
              <w:jc w:val="left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</w:rPr>
              <w:t>1</w:t>
            </w:r>
            <w:r w:rsidR="00592B75" w:rsidRPr="00D54072">
              <w:rPr>
                <w:rFonts w:eastAsia="Calibri"/>
                <w:b/>
              </w:rPr>
              <w:t>8</w:t>
            </w:r>
          </w:p>
        </w:tc>
      </w:tr>
      <w:tr w:rsidR="0077094D" w14:paraId="7B3F8FD3" w14:textId="77777777">
        <w:tc>
          <w:tcPr>
            <w:tcW w:w="11194" w:type="dxa"/>
            <w:gridSpan w:val="2"/>
            <w:shd w:val="clear" w:color="auto" w:fill="DEEBF6"/>
          </w:tcPr>
          <w:p w14:paraId="1A14A368" w14:textId="77777777" w:rsidR="0077094D" w:rsidRDefault="009D09BF">
            <w:pPr>
              <w:spacing w:befor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Minimalna liczba punktów:</w:t>
            </w:r>
          </w:p>
        </w:tc>
        <w:tc>
          <w:tcPr>
            <w:tcW w:w="2976" w:type="dxa"/>
          </w:tcPr>
          <w:p w14:paraId="24CD83A1" w14:textId="211AD2ED" w:rsidR="0077094D" w:rsidRDefault="00EA5795">
            <w:pPr>
              <w:spacing w:before="0"/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</w:tbl>
    <w:p w14:paraId="507D97C6" w14:textId="77777777" w:rsidR="0077094D" w:rsidRDefault="0077094D">
      <w:pPr>
        <w:spacing w:before="0" w:after="0"/>
        <w:jc w:val="left"/>
        <w:rPr>
          <w:rFonts w:eastAsia="Calibri"/>
          <w:b/>
        </w:rPr>
      </w:pPr>
    </w:p>
    <w:p w14:paraId="17EFF8E2" w14:textId="77777777" w:rsidR="0077094D" w:rsidRDefault="0077094D">
      <w:pPr>
        <w:spacing w:before="0" w:after="0"/>
        <w:jc w:val="left"/>
        <w:rPr>
          <w:rFonts w:eastAsia="Calibri"/>
          <w:b/>
        </w:rPr>
      </w:pPr>
    </w:p>
    <w:sectPr w:rsidR="007709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7ED9" w14:textId="77777777" w:rsidR="003E4062" w:rsidRDefault="003E4062">
      <w:pPr>
        <w:spacing w:before="0" w:after="0"/>
      </w:pPr>
      <w:r>
        <w:separator/>
      </w:r>
    </w:p>
  </w:endnote>
  <w:endnote w:type="continuationSeparator" w:id="0">
    <w:p w14:paraId="1EAC5A41" w14:textId="77777777" w:rsidR="003E4062" w:rsidRDefault="003E40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9B760" w14:textId="77777777" w:rsidR="00E726F4" w:rsidRDefault="00E72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274C0" w14:textId="77777777" w:rsidR="00E726F4" w:rsidRDefault="00E726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6D4C" w14:textId="77777777" w:rsidR="00E726F4" w:rsidRDefault="00E72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BB54" w14:textId="77777777" w:rsidR="003E4062" w:rsidRDefault="003E4062">
      <w:pPr>
        <w:spacing w:before="0" w:after="0"/>
      </w:pPr>
      <w:r>
        <w:separator/>
      </w:r>
    </w:p>
  </w:footnote>
  <w:footnote w:type="continuationSeparator" w:id="0">
    <w:p w14:paraId="723B55EF" w14:textId="77777777" w:rsidR="003E4062" w:rsidRDefault="003E40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E86CB" w14:textId="77777777" w:rsidR="00E726F4" w:rsidRDefault="00E726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DB51" w14:textId="18A8CFF5" w:rsidR="0077094D" w:rsidRDefault="00E726F4" w:rsidP="00E726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jc w:val="right"/>
      <w:rPr>
        <w:rFonts w:eastAsia="Calibri"/>
        <w:color w:val="000000"/>
        <w:szCs w:val="22"/>
      </w:rPr>
    </w:pPr>
    <w:r w:rsidRPr="00E726F4">
      <w:rPr>
        <w:rFonts w:eastAsia="Calibri"/>
        <w:color w:val="000000"/>
        <w:szCs w:val="22"/>
      </w:rPr>
      <w:t xml:space="preserve">Załącznik nr </w:t>
    </w:r>
    <w:r>
      <w:rPr>
        <w:rFonts w:eastAsia="Calibri"/>
        <w:color w:val="000000"/>
        <w:szCs w:val="22"/>
      </w:rPr>
      <w:t>1</w:t>
    </w:r>
    <w:r w:rsidRPr="00E726F4">
      <w:rPr>
        <w:rFonts w:eastAsia="Calibri"/>
        <w:color w:val="000000"/>
        <w:szCs w:val="22"/>
      </w:rPr>
      <w:t xml:space="preserve"> do Procedury wyboru i oceny grantobiorców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B7CAF" w14:textId="77777777" w:rsidR="00E726F4" w:rsidRDefault="00E726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D"/>
    <w:rsid w:val="000639B6"/>
    <w:rsid w:val="000C5331"/>
    <w:rsid w:val="00164D97"/>
    <w:rsid w:val="001747A9"/>
    <w:rsid w:val="001A32D8"/>
    <w:rsid w:val="002F578D"/>
    <w:rsid w:val="003E4062"/>
    <w:rsid w:val="005342B5"/>
    <w:rsid w:val="00592B75"/>
    <w:rsid w:val="0077094D"/>
    <w:rsid w:val="008C7A03"/>
    <w:rsid w:val="009D09BF"/>
    <w:rsid w:val="00AB3410"/>
    <w:rsid w:val="00BA284A"/>
    <w:rsid w:val="00C05D81"/>
    <w:rsid w:val="00C1749B"/>
    <w:rsid w:val="00D54072"/>
    <w:rsid w:val="00E726F4"/>
    <w:rsid w:val="00E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C34AA"/>
  <w15:docId w15:val="{8F38C67F-19F1-4D69-AD40-5B1D1DE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before="10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A3"/>
    <w:rPr>
      <w:rFonts w:eastAsiaTheme="minorEastAsia"/>
      <w:szCs w:val="2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E7B5C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01C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B01C9"/>
    <w:rPr>
      <w:rFonts w:ascii="Calibri" w:eastAsiaTheme="minorEastAsia" w:hAnsi="Calibri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01C9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B01C9"/>
    <w:rPr>
      <w:rFonts w:ascii="Calibri" w:eastAsiaTheme="minorEastAsia" w:hAnsi="Calibri"/>
      <w:szCs w:val="20"/>
    </w:rPr>
  </w:style>
  <w:style w:type="table" w:styleId="Tabela-Siatka">
    <w:name w:val="Table Grid"/>
    <w:basedOn w:val="Standardowy"/>
    <w:uiPriority w:val="39"/>
    <w:rsid w:val="00027C99"/>
    <w:pPr>
      <w:spacing w:after="0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F3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F36"/>
    <w:rPr>
      <w:rFonts w:ascii="Segoe UI" w:eastAsiaTheme="minorEastAsia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ZSdVSEAzV8EBQuBRr4wv+irMA==">CgMxLjAyCGguZ2pkZ3hzOAByITFlLWo1eGI3bEUycUJIXzNKQUcxOGdCSTh0LV9hSzN2Rg==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C87C6679BF14F9B7DD9D2A21B3784" ma:contentTypeVersion="9" ma:contentTypeDescription="Create a new document." ma:contentTypeScope="" ma:versionID="7d5dbb7f8772a504691a2f96ad5f56a4">
  <xsd:schema xmlns:xsd="http://www.w3.org/2001/XMLSchema" xmlns:xs="http://www.w3.org/2001/XMLSchema" xmlns:p="http://schemas.microsoft.com/office/2006/metadata/properties" xmlns:ns3="fd27cafc-0c38-499e-af76-9723fd1d7c41" xmlns:ns4="27ce2393-549c-4d5f-bb51-1f1d3d8458bd" targetNamespace="http://schemas.microsoft.com/office/2006/metadata/properties" ma:root="true" ma:fieldsID="54e67771d8cac96ec1263c4bdaa9a03c" ns3:_="" ns4:_="">
    <xsd:import namespace="fd27cafc-0c38-499e-af76-9723fd1d7c41"/>
    <xsd:import namespace="27ce2393-549c-4d5f-bb51-1f1d3d8458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cafc-0c38-499e-af76-9723fd1d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2393-549c-4d5f-bb51-1f1d3d8458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27cafc-0c38-499e-af76-9723fd1d7c4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C8B177-E4DA-41B7-859C-55F34C091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7cafc-0c38-499e-af76-9723fd1d7c41"/>
    <ds:schemaRef ds:uri="27ce2393-549c-4d5f-bb51-1f1d3d845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CF35E-34F7-4F55-9B46-5AE4CFD4B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C3353-CA3F-47F3-899E-FDF2E7CDDA35}">
  <ds:schemaRefs>
    <ds:schemaRef ds:uri="http://schemas.microsoft.com/office/2006/metadata/properties"/>
    <ds:schemaRef ds:uri="http://schemas.microsoft.com/office/infopath/2007/PartnerControls"/>
    <ds:schemaRef ds:uri="fd27cafc-0c38-499e-af76-9723fd1d7c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Najdek</dc:creator>
  <cp:lastModifiedBy>magda.przystalowska</cp:lastModifiedBy>
  <cp:revision>2</cp:revision>
  <dcterms:created xsi:type="dcterms:W3CDTF">2024-10-03T12:52:00Z</dcterms:created>
  <dcterms:modified xsi:type="dcterms:W3CDTF">2024-10-03T12:52:00Z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0x01010071FC87C6679BF14F9B7DD9D2A21B3784</vt:lpwstr>
  </property>
</Properties>
</file>